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2BF13" w14:textId="77777777" w:rsidR="00CB087B" w:rsidRPr="005E74F0" w:rsidRDefault="00CB087B" w:rsidP="00CB087B">
      <w:pPr>
        <w:ind w:right="-1701"/>
        <w:outlineLvl w:val="0"/>
        <w:rPr>
          <w:b/>
          <w:sz w:val="20"/>
        </w:rPr>
      </w:pPr>
      <w:r w:rsidRPr="005E74F0">
        <w:rPr>
          <w:b/>
          <w:sz w:val="20"/>
        </w:rPr>
        <w:t>SOLICITUD DE SUSPENSIÓN O CONTINGENTE ARANCELARIO (Eliminar la medida que no proceda)</w:t>
      </w:r>
    </w:p>
    <w:p w14:paraId="027937FD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 xml:space="preserve"> </w:t>
      </w:r>
    </w:p>
    <w:p w14:paraId="7F659097" w14:textId="77777777" w:rsidR="00CB087B" w:rsidRPr="005E74F0" w:rsidRDefault="00CB087B" w:rsidP="00CB087B">
      <w:pPr>
        <w:jc w:val="center"/>
        <w:rPr>
          <w:sz w:val="20"/>
        </w:rPr>
      </w:pPr>
      <w:r w:rsidRPr="005E74F0">
        <w:rPr>
          <w:sz w:val="20"/>
        </w:rPr>
        <w:t>(Estado miembro: España)</w:t>
      </w:r>
    </w:p>
    <w:p w14:paraId="7668ED16" w14:textId="77777777" w:rsidR="00CB087B" w:rsidRPr="005E74F0" w:rsidRDefault="00CB087B" w:rsidP="00CB087B">
      <w:pPr>
        <w:rPr>
          <w:sz w:val="20"/>
        </w:rPr>
      </w:pPr>
    </w:p>
    <w:p w14:paraId="325C5C0E" w14:textId="77777777" w:rsidR="00CB087B" w:rsidRPr="005E74F0" w:rsidRDefault="00CB087B" w:rsidP="00CB087B">
      <w:pPr>
        <w:jc w:val="center"/>
        <w:outlineLvl w:val="0"/>
        <w:rPr>
          <w:b/>
          <w:sz w:val="20"/>
        </w:rPr>
      </w:pPr>
      <w:r w:rsidRPr="005E74F0">
        <w:rPr>
          <w:b/>
          <w:sz w:val="20"/>
        </w:rPr>
        <w:t>Parte I</w:t>
      </w:r>
    </w:p>
    <w:p w14:paraId="1C4450B1" w14:textId="77777777" w:rsidR="00CB087B" w:rsidRPr="005E74F0" w:rsidRDefault="00CB087B" w:rsidP="00CB087B">
      <w:pPr>
        <w:jc w:val="center"/>
        <w:rPr>
          <w:sz w:val="20"/>
        </w:rPr>
      </w:pPr>
      <w:r w:rsidRPr="005E74F0">
        <w:rPr>
          <w:sz w:val="20"/>
        </w:rPr>
        <w:t xml:space="preserve">(para publicación en el sitio web de </w:t>
      </w:r>
      <w:smartTag w:uri="urn:schemas-microsoft-com:office:smarttags" w:element="PersonName">
        <w:smartTagPr>
          <w:attr w:name="ProductID" w:val="la DG Fiscalidad"/>
        </w:smartTagPr>
        <w:r w:rsidRPr="005E74F0">
          <w:rPr>
            <w:sz w:val="20"/>
          </w:rPr>
          <w:t>la DG Fiscalidad</w:t>
        </w:r>
      </w:smartTag>
      <w:r w:rsidRPr="005E74F0">
        <w:rPr>
          <w:sz w:val="20"/>
        </w:rPr>
        <w:t xml:space="preserve"> y Unión Aduanera)</w:t>
      </w:r>
    </w:p>
    <w:p w14:paraId="03D85458" w14:textId="77777777" w:rsidR="00CB087B" w:rsidRPr="005E74F0" w:rsidRDefault="00CB087B" w:rsidP="00CB087B">
      <w:pPr>
        <w:rPr>
          <w:sz w:val="20"/>
        </w:rPr>
      </w:pPr>
    </w:p>
    <w:p w14:paraId="1D2876BB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 xml:space="preserve"> </w:t>
      </w:r>
    </w:p>
    <w:p w14:paraId="345FB7B4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>1. Código de nomenclatura combinada:</w:t>
      </w:r>
    </w:p>
    <w:p w14:paraId="57175113" w14:textId="77777777" w:rsidR="00CB087B" w:rsidRDefault="00CB087B" w:rsidP="00CB087B">
      <w:pPr>
        <w:rPr>
          <w:sz w:val="20"/>
        </w:rPr>
      </w:pPr>
    </w:p>
    <w:p w14:paraId="348E3A31" w14:textId="77777777" w:rsidR="00CB087B" w:rsidRDefault="00CB087B" w:rsidP="00CB087B">
      <w:pPr>
        <w:rPr>
          <w:sz w:val="20"/>
        </w:rPr>
      </w:pPr>
      <w:r w:rsidRPr="005E74F0">
        <w:rPr>
          <w:sz w:val="20"/>
        </w:rPr>
        <w:t>2. Descripción precisa del producto teniendo en cuenta los criterios para los aranceles aduaneros:</w:t>
      </w:r>
      <w:r>
        <w:rPr>
          <w:sz w:val="20"/>
        </w:rPr>
        <w:t xml:space="preserve"> </w:t>
      </w:r>
    </w:p>
    <w:p w14:paraId="4F5B400B" w14:textId="77777777" w:rsidR="00CB087B" w:rsidRDefault="00CB087B" w:rsidP="00CB087B">
      <w:pPr>
        <w:rPr>
          <w:sz w:val="20"/>
        </w:rPr>
      </w:pPr>
    </w:p>
    <w:p w14:paraId="7AB4C274" w14:textId="77777777" w:rsidR="00CB087B" w:rsidRDefault="00CB087B" w:rsidP="00CB087B">
      <w:pPr>
        <w:rPr>
          <w:sz w:val="20"/>
        </w:rPr>
      </w:pPr>
      <w:r>
        <w:rPr>
          <w:sz w:val="20"/>
        </w:rPr>
        <w:t>(para productos químicos principalmente de los capítulos 28 y 29 de la nomenclatura combinada incluir en la descripción el dato de pureza en porcentaje de peso “…con una pureza en peso igual o superior a __%”)</w:t>
      </w:r>
    </w:p>
    <w:p w14:paraId="0394E1E4" w14:textId="77777777" w:rsidR="00CB087B" w:rsidRDefault="00CB087B" w:rsidP="00CB087B">
      <w:pPr>
        <w:rPr>
          <w:sz w:val="20"/>
        </w:rPr>
      </w:pPr>
    </w:p>
    <w:p w14:paraId="01AAA426" w14:textId="77777777" w:rsidR="00CB087B" w:rsidRPr="005E74F0" w:rsidRDefault="00CB087B" w:rsidP="00CB087B">
      <w:pPr>
        <w:rPr>
          <w:sz w:val="20"/>
        </w:rPr>
      </w:pPr>
    </w:p>
    <w:p w14:paraId="0A6801C0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 xml:space="preserve"> </w:t>
      </w:r>
    </w:p>
    <w:p w14:paraId="5317E237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>Solamente para productos químicos (principalmente los capítulos 28 + 29 de la nomenclatura combinada):</w:t>
      </w:r>
    </w:p>
    <w:p w14:paraId="564E430B" w14:textId="77777777" w:rsidR="00CB087B" w:rsidRDefault="00CB087B" w:rsidP="00CB087B">
      <w:pPr>
        <w:rPr>
          <w:sz w:val="20"/>
        </w:rPr>
      </w:pPr>
    </w:p>
    <w:p w14:paraId="136EDD35" w14:textId="77777777" w:rsidR="00CB087B" w:rsidRDefault="00CB087B" w:rsidP="00CB087B">
      <w:pPr>
        <w:ind w:left="60"/>
        <w:rPr>
          <w:sz w:val="20"/>
        </w:rPr>
      </w:pPr>
      <w:r w:rsidRPr="005E74F0">
        <w:rPr>
          <w:sz w:val="20"/>
        </w:rPr>
        <w:t xml:space="preserve">3. i) </w:t>
      </w:r>
      <w:proofErr w:type="spellStart"/>
      <w:r w:rsidRPr="005E74F0">
        <w:rPr>
          <w:sz w:val="20"/>
        </w:rPr>
        <w:t>N</w:t>
      </w:r>
      <w:r>
        <w:rPr>
          <w:sz w:val="20"/>
        </w:rPr>
        <w:t>º</w:t>
      </w:r>
      <w:proofErr w:type="spellEnd"/>
      <w:r w:rsidRPr="005E74F0">
        <w:rPr>
          <w:sz w:val="20"/>
        </w:rPr>
        <w:t xml:space="preserve"> CUS (número de referencia en el Inventario aduanero europeo de sustancias químicas).</w:t>
      </w:r>
    </w:p>
    <w:p w14:paraId="1F28F66C" w14:textId="77777777" w:rsidR="00CB087B" w:rsidRPr="005E74F0" w:rsidRDefault="00CB087B" w:rsidP="00CB087B">
      <w:pPr>
        <w:rPr>
          <w:sz w:val="20"/>
        </w:rPr>
      </w:pPr>
    </w:p>
    <w:p w14:paraId="0182619C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 xml:space="preserve"> </w:t>
      </w:r>
    </w:p>
    <w:p w14:paraId="01E73F05" w14:textId="77777777" w:rsidR="00CB087B" w:rsidRDefault="00CB087B" w:rsidP="00CB087B">
      <w:pPr>
        <w:rPr>
          <w:sz w:val="20"/>
        </w:rPr>
      </w:pPr>
      <w:r>
        <w:rPr>
          <w:sz w:val="20"/>
        </w:rPr>
        <w:t xml:space="preserve">    </w:t>
      </w:r>
      <w:proofErr w:type="spellStart"/>
      <w:r w:rsidRPr="005E74F0">
        <w:rPr>
          <w:sz w:val="20"/>
        </w:rPr>
        <w:t>ii</w:t>
      </w:r>
      <w:proofErr w:type="spellEnd"/>
      <w:r w:rsidRPr="005E74F0">
        <w:rPr>
          <w:sz w:val="20"/>
        </w:rPr>
        <w:t xml:space="preserve">) </w:t>
      </w:r>
      <w:proofErr w:type="spellStart"/>
      <w:r w:rsidRPr="005E74F0">
        <w:rPr>
          <w:sz w:val="20"/>
        </w:rPr>
        <w:t>N</w:t>
      </w:r>
      <w:r>
        <w:rPr>
          <w:sz w:val="20"/>
        </w:rPr>
        <w:t>º</w:t>
      </w:r>
      <w:proofErr w:type="spellEnd"/>
      <w:r w:rsidRPr="005E74F0">
        <w:rPr>
          <w:sz w:val="20"/>
        </w:rPr>
        <w:t xml:space="preserve"> CAS (número de registro del servicio de resúmenes de productos químicos — Chemical</w:t>
      </w:r>
      <w:r>
        <w:rPr>
          <w:sz w:val="20"/>
        </w:rPr>
        <w:t xml:space="preserve"> </w:t>
      </w:r>
      <w:proofErr w:type="spellStart"/>
      <w:r w:rsidRPr="005E74F0">
        <w:rPr>
          <w:sz w:val="20"/>
        </w:rPr>
        <w:t>Abstracts</w:t>
      </w:r>
      <w:proofErr w:type="spellEnd"/>
      <w:r w:rsidRPr="005E74F0">
        <w:rPr>
          <w:sz w:val="20"/>
        </w:rPr>
        <w:t xml:space="preserve"> </w:t>
      </w:r>
      <w:proofErr w:type="spellStart"/>
      <w:r w:rsidRPr="005E74F0">
        <w:rPr>
          <w:sz w:val="20"/>
        </w:rPr>
        <w:t>Service</w:t>
      </w:r>
      <w:proofErr w:type="spellEnd"/>
      <w:r w:rsidRPr="005E74F0">
        <w:rPr>
          <w:sz w:val="20"/>
        </w:rPr>
        <w:t>):</w:t>
      </w:r>
    </w:p>
    <w:p w14:paraId="1F694FC7" w14:textId="77777777" w:rsidR="00CB087B" w:rsidRDefault="00CB087B" w:rsidP="00CB087B">
      <w:pPr>
        <w:rPr>
          <w:sz w:val="20"/>
        </w:rPr>
      </w:pPr>
    </w:p>
    <w:p w14:paraId="262643AC" w14:textId="77777777" w:rsidR="00CB087B" w:rsidRPr="005E74F0" w:rsidRDefault="00CB087B" w:rsidP="00CB087B">
      <w:pPr>
        <w:rPr>
          <w:sz w:val="20"/>
        </w:rPr>
      </w:pPr>
    </w:p>
    <w:p w14:paraId="24FED56C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 xml:space="preserve"> </w:t>
      </w:r>
      <w:r>
        <w:rPr>
          <w:sz w:val="20"/>
        </w:rPr>
        <w:t xml:space="preserve">   </w:t>
      </w:r>
      <w:proofErr w:type="spellStart"/>
      <w:r w:rsidRPr="005E74F0">
        <w:rPr>
          <w:sz w:val="20"/>
        </w:rPr>
        <w:t>iii</w:t>
      </w:r>
      <w:proofErr w:type="spellEnd"/>
      <w:r w:rsidRPr="005E74F0">
        <w:rPr>
          <w:sz w:val="20"/>
        </w:rPr>
        <w:t>) Otros números:</w:t>
      </w:r>
    </w:p>
    <w:p w14:paraId="5F4E4758" w14:textId="77777777" w:rsidR="00CB087B" w:rsidRDefault="00CB087B" w:rsidP="00CB087B">
      <w:pPr>
        <w:rPr>
          <w:sz w:val="20"/>
        </w:rPr>
      </w:pPr>
    </w:p>
    <w:p w14:paraId="5913D884" w14:textId="77777777" w:rsidR="00CB087B" w:rsidRDefault="00CB087B" w:rsidP="00CB087B">
      <w:pPr>
        <w:rPr>
          <w:sz w:val="20"/>
        </w:rPr>
      </w:pPr>
    </w:p>
    <w:p w14:paraId="69662481" w14:textId="77777777" w:rsidR="00CB087B" w:rsidRDefault="00CB087B" w:rsidP="00CB087B">
      <w:pPr>
        <w:rPr>
          <w:sz w:val="20"/>
        </w:rPr>
      </w:pPr>
    </w:p>
    <w:p w14:paraId="0E935FED" w14:textId="77777777" w:rsidR="00CB087B" w:rsidRDefault="00CB087B" w:rsidP="00CB087B">
      <w:pPr>
        <w:rPr>
          <w:sz w:val="20"/>
        </w:rPr>
      </w:pPr>
    </w:p>
    <w:p w14:paraId="46D3D2A0" w14:textId="77777777" w:rsidR="00CB087B" w:rsidRDefault="00CB087B" w:rsidP="00CB087B">
      <w:pPr>
        <w:rPr>
          <w:sz w:val="20"/>
        </w:rPr>
      </w:pPr>
    </w:p>
    <w:p w14:paraId="4744218F" w14:textId="77777777" w:rsidR="00CB087B" w:rsidRDefault="00CB087B" w:rsidP="00CB087B">
      <w:pPr>
        <w:rPr>
          <w:sz w:val="20"/>
        </w:rPr>
      </w:pPr>
    </w:p>
    <w:p w14:paraId="1BC85832" w14:textId="77777777" w:rsidR="00CB087B" w:rsidRDefault="00CB087B" w:rsidP="00CB087B">
      <w:pPr>
        <w:rPr>
          <w:sz w:val="20"/>
        </w:rPr>
      </w:pPr>
    </w:p>
    <w:p w14:paraId="6FEC498F" w14:textId="77777777" w:rsidR="00CB087B" w:rsidRDefault="00CB087B" w:rsidP="00CB087B">
      <w:pPr>
        <w:rPr>
          <w:sz w:val="20"/>
        </w:rPr>
      </w:pPr>
    </w:p>
    <w:p w14:paraId="56CED328" w14:textId="77777777" w:rsidR="00CB087B" w:rsidRDefault="00CB087B" w:rsidP="00CB087B">
      <w:pPr>
        <w:rPr>
          <w:sz w:val="20"/>
        </w:rPr>
      </w:pPr>
    </w:p>
    <w:p w14:paraId="57878810" w14:textId="77777777" w:rsidR="00CB087B" w:rsidRDefault="00CB087B" w:rsidP="00CB087B">
      <w:pPr>
        <w:rPr>
          <w:sz w:val="20"/>
        </w:rPr>
      </w:pPr>
    </w:p>
    <w:p w14:paraId="057BA230" w14:textId="77777777" w:rsidR="00CB087B" w:rsidRDefault="00CB087B" w:rsidP="00CB087B">
      <w:pPr>
        <w:rPr>
          <w:sz w:val="20"/>
        </w:rPr>
      </w:pPr>
    </w:p>
    <w:p w14:paraId="7309ACC7" w14:textId="77777777" w:rsidR="00CB087B" w:rsidRDefault="00CB087B" w:rsidP="00CB087B">
      <w:pPr>
        <w:rPr>
          <w:sz w:val="20"/>
        </w:rPr>
      </w:pPr>
    </w:p>
    <w:p w14:paraId="553647FA" w14:textId="77777777" w:rsidR="00CB087B" w:rsidRDefault="00CB087B" w:rsidP="00CB087B">
      <w:pPr>
        <w:rPr>
          <w:sz w:val="20"/>
        </w:rPr>
      </w:pPr>
    </w:p>
    <w:p w14:paraId="1E741B10" w14:textId="77777777" w:rsidR="00CB087B" w:rsidRDefault="00CB087B" w:rsidP="00CB087B">
      <w:pPr>
        <w:rPr>
          <w:sz w:val="20"/>
        </w:rPr>
      </w:pPr>
    </w:p>
    <w:p w14:paraId="673EF519" w14:textId="77777777" w:rsidR="00CB087B" w:rsidRDefault="00CB087B" w:rsidP="00CB087B">
      <w:pPr>
        <w:rPr>
          <w:sz w:val="20"/>
        </w:rPr>
      </w:pPr>
    </w:p>
    <w:p w14:paraId="754DBA70" w14:textId="77777777" w:rsidR="00CB087B" w:rsidRDefault="00CB087B" w:rsidP="00CB087B">
      <w:pPr>
        <w:rPr>
          <w:sz w:val="20"/>
        </w:rPr>
      </w:pPr>
    </w:p>
    <w:p w14:paraId="41F64C47" w14:textId="77777777" w:rsidR="00CB087B" w:rsidRDefault="00CB087B" w:rsidP="00CB087B">
      <w:pPr>
        <w:rPr>
          <w:sz w:val="20"/>
        </w:rPr>
      </w:pPr>
    </w:p>
    <w:p w14:paraId="20D927B9" w14:textId="77777777" w:rsidR="00CB087B" w:rsidRDefault="00CB087B" w:rsidP="00CB087B">
      <w:pPr>
        <w:rPr>
          <w:sz w:val="20"/>
        </w:rPr>
      </w:pPr>
    </w:p>
    <w:p w14:paraId="45D59536" w14:textId="77777777" w:rsidR="00CB087B" w:rsidRDefault="00CB087B" w:rsidP="00CB087B">
      <w:pPr>
        <w:rPr>
          <w:sz w:val="20"/>
        </w:rPr>
      </w:pPr>
    </w:p>
    <w:p w14:paraId="2DCA0A84" w14:textId="77777777" w:rsidR="00CB087B" w:rsidRDefault="00CB087B" w:rsidP="00CB087B">
      <w:pPr>
        <w:rPr>
          <w:sz w:val="20"/>
        </w:rPr>
      </w:pPr>
    </w:p>
    <w:p w14:paraId="3B0231E3" w14:textId="77777777" w:rsidR="00CB087B" w:rsidRDefault="00CB087B" w:rsidP="00CB087B">
      <w:pPr>
        <w:rPr>
          <w:sz w:val="20"/>
        </w:rPr>
      </w:pPr>
    </w:p>
    <w:p w14:paraId="5E409353" w14:textId="77777777" w:rsidR="00CB087B" w:rsidRDefault="00CB087B" w:rsidP="00CB087B">
      <w:pPr>
        <w:rPr>
          <w:sz w:val="20"/>
        </w:rPr>
      </w:pPr>
    </w:p>
    <w:p w14:paraId="6E60CA64" w14:textId="77777777" w:rsidR="00CB087B" w:rsidRDefault="00CB087B" w:rsidP="00CB087B">
      <w:pPr>
        <w:rPr>
          <w:sz w:val="20"/>
        </w:rPr>
      </w:pPr>
    </w:p>
    <w:p w14:paraId="1241461B" w14:textId="77777777" w:rsidR="00CB087B" w:rsidRDefault="00CB087B" w:rsidP="00CB087B">
      <w:pPr>
        <w:rPr>
          <w:sz w:val="20"/>
        </w:rPr>
      </w:pPr>
    </w:p>
    <w:p w14:paraId="6D2B4350" w14:textId="77777777" w:rsidR="00CB087B" w:rsidRDefault="00CB087B" w:rsidP="00CB087B">
      <w:pPr>
        <w:rPr>
          <w:sz w:val="20"/>
        </w:rPr>
      </w:pPr>
    </w:p>
    <w:p w14:paraId="2FC2352C" w14:textId="1B3B41AB" w:rsidR="00CB087B" w:rsidRDefault="00CB087B" w:rsidP="00CB087B">
      <w:pPr>
        <w:ind w:right="-1701"/>
        <w:outlineLvl w:val="0"/>
        <w:rPr>
          <w:sz w:val="20"/>
        </w:rPr>
      </w:pPr>
      <w:r w:rsidRPr="005E74F0">
        <w:rPr>
          <w:sz w:val="20"/>
        </w:rPr>
        <w:t xml:space="preserve"> </w:t>
      </w:r>
    </w:p>
    <w:p w14:paraId="4B53026E" w14:textId="4A911079" w:rsidR="00354E93" w:rsidRDefault="00354E93" w:rsidP="00CB087B">
      <w:pPr>
        <w:ind w:right="-1701"/>
        <w:outlineLvl w:val="0"/>
        <w:rPr>
          <w:sz w:val="20"/>
        </w:rPr>
      </w:pPr>
    </w:p>
    <w:p w14:paraId="3A31DBFB" w14:textId="77777777" w:rsidR="00354E93" w:rsidRDefault="00354E93" w:rsidP="00CB087B">
      <w:pPr>
        <w:ind w:right="-1701"/>
        <w:outlineLvl w:val="0"/>
        <w:rPr>
          <w:sz w:val="20"/>
        </w:rPr>
      </w:pPr>
    </w:p>
    <w:p w14:paraId="487E9C0C" w14:textId="77777777" w:rsidR="00CB087B" w:rsidRDefault="00CB087B" w:rsidP="00CB087B">
      <w:pPr>
        <w:ind w:right="-1701"/>
        <w:outlineLvl w:val="0"/>
        <w:rPr>
          <w:sz w:val="20"/>
        </w:rPr>
      </w:pPr>
    </w:p>
    <w:p w14:paraId="3C3541A4" w14:textId="77777777" w:rsidR="00CB087B" w:rsidRPr="005E74F0" w:rsidRDefault="00CB087B" w:rsidP="00CB087B">
      <w:pPr>
        <w:ind w:right="-1701"/>
        <w:outlineLvl w:val="0"/>
        <w:rPr>
          <w:b/>
          <w:sz w:val="20"/>
        </w:rPr>
      </w:pPr>
      <w:r w:rsidRPr="005E74F0">
        <w:rPr>
          <w:b/>
          <w:sz w:val="20"/>
        </w:rPr>
        <w:lastRenderedPageBreak/>
        <w:t>SOLICITUD DE SUSPENSIÓN O CONTINGENTE ARANCELARIO (Eliminar la medida que no proceda)</w:t>
      </w:r>
    </w:p>
    <w:p w14:paraId="6223FCC7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 xml:space="preserve"> </w:t>
      </w:r>
    </w:p>
    <w:p w14:paraId="19A55415" w14:textId="77777777" w:rsidR="00CB087B" w:rsidRPr="005E74F0" w:rsidRDefault="00CB087B" w:rsidP="00CB087B">
      <w:pPr>
        <w:jc w:val="center"/>
        <w:rPr>
          <w:sz w:val="20"/>
        </w:rPr>
      </w:pPr>
      <w:r w:rsidRPr="005E74F0">
        <w:rPr>
          <w:sz w:val="20"/>
        </w:rPr>
        <w:t>(Estado miembro:</w:t>
      </w:r>
      <w:r>
        <w:rPr>
          <w:sz w:val="20"/>
        </w:rPr>
        <w:t xml:space="preserve"> España</w:t>
      </w:r>
      <w:r w:rsidRPr="005E74F0">
        <w:rPr>
          <w:sz w:val="20"/>
        </w:rPr>
        <w:t>)</w:t>
      </w:r>
    </w:p>
    <w:p w14:paraId="769771C8" w14:textId="77777777" w:rsidR="00CB087B" w:rsidRPr="005E74F0" w:rsidRDefault="00CB087B" w:rsidP="00CB087B">
      <w:pPr>
        <w:rPr>
          <w:sz w:val="20"/>
        </w:rPr>
      </w:pPr>
    </w:p>
    <w:p w14:paraId="2AF502CA" w14:textId="77777777" w:rsidR="00CB087B" w:rsidRPr="005E74F0" w:rsidRDefault="00CB087B" w:rsidP="00CB087B">
      <w:pPr>
        <w:jc w:val="center"/>
        <w:outlineLvl w:val="0"/>
        <w:rPr>
          <w:b/>
          <w:sz w:val="20"/>
        </w:rPr>
      </w:pPr>
      <w:r w:rsidRPr="005E74F0">
        <w:rPr>
          <w:b/>
          <w:sz w:val="20"/>
        </w:rPr>
        <w:t>Parte II</w:t>
      </w:r>
    </w:p>
    <w:p w14:paraId="1478C00D" w14:textId="28FD2428" w:rsidR="00CB087B" w:rsidRDefault="00CB087B" w:rsidP="00CB087B">
      <w:pPr>
        <w:jc w:val="center"/>
        <w:rPr>
          <w:sz w:val="20"/>
        </w:rPr>
      </w:pPr>
      <w:r w:rsidRPr="005E74F0">
        <w:rPr>
          <w:sz w:val="20"/>
        </w:rPr>
        <w:t>(para divulgación a los miembros del Grupo de Trabajo de Economía Arancelaria)</w:t>
      </w:r>
    </w:p>
    <w:p w14:paraId="1260E914" w14:textId="77777777" w:rsidR="005B4164" w:rsidRDefault="005B4164" w:rsidP="00CB087B">
      <w:pPr>
        <w:jc w:val="center"/>
        <w:rPr>
          <w:sz w:val="20"/>
        </w:rPr>
      </w:pPr>
    </w:p>
    <w:p w14:paraId="776C5CD4" w14:textId="77777777" w:rsidR="00CB087B" w:rsidRPr="005E74F0" w:rsidRDefault="00CB087B" w:rsidP="00CB087B">
      <w:pPr>
        <w:rPr>
          <w:sz w:val="20"/>
        </w:rPr>
      </w:pPr>
    </w:p>
    <w:p w14:paraId="1332345E" w14:textId="77777777" w:rsidR="00CB087B" w:rsidRPr="005E74F0" w:rsidRDefault="00CB087B" w:rsidP="00CB087B">
      <w:pPr>
        <w:jc w:val="both"/>
        <w:rPr>
          <w:sz w:val="20"/>
        </w:rPr>
      </w:pPr>
      <w:r>
        <w:rPr>
          <w:sz w:val="20"/>
        </w:rPr>
        <w:t xml:space="preserve">4. </w:t>
      </w:r>
      <w:r w:rsidRPr="005E74F0">
        <w:rPr>
          <w:sz w:val="20"/>
        </w:rPr>
        <w:t xml:space="preserve">Información adicional, que comprende la denominación comercial, el modo de funcionamiento, el uso previsto para </w:t>
      </w:r>
      <w:r>
        <w:rPr>
          <w:sz w:val="20"/>
        </w:rPr>
        <w:t>el</w:t>
      </w:r>
      <w:r w:rsidRPr="005E74F0">
        <w:rPr>
          <w:sz w:val="20"/>
        </w:rPr>
        <w:t xml:space="preserve"> producto importado, el tipo de producto al que se incorporará y el uso final de dicho producto:</w:t>
      </w:r>
    </w:p>
    <w:p w14:paraId="080FBDAA" w14:textId="77777777" w:rsidR="00CB087B" w:rsidRPr="005E74F0" w:rsidRDefault="00CB087B" w:rsidP="00CB087B">
      <w:pPr>
        <w:ind w:left="360"/>
        <w:rPr>
          <w:sz w:val="20"/>
        </w:rPr>
      </w:pPr>
    </w:p>
    <w:p w14:paraId="5EEBC91F" w14:textId="77777777" w:rsidR="00CB087B" w:rsidRDefault="00CB087B" w:rsidP="00CB087B">
      <w:pPr>
        <w:rPr>
          <w:sz w:val="20"/>
        </w:rPr>
      </w:pPr>
      <w:r>
        <w:rPr>
          <w:sz w:val="20"/>
        </w:rPr>
        <w:t xml:space="preserve">   </w:t>
      </w:r>
    </w:p>
    <w:p w14:paraId="168F841B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>Solamente para productos químicos:</w:t>
      </w:r>
    </w:p>
    <w:p w14:paraId="1ACBAB1F" w14:textId="77777777" w:rsidR="00CB087B" w:rsidRPr="005E74F0" w:rsidRDefault="00CB087B" w:rsidP="00CB087B">
      <w:pPr>
        <w:rPr>
          <w:sz w:val="20"/>
        </w:rPr>
      </w:pPr>
      <w:r>
        <w:rPr>
          <w:sz w:val="20"/>
        </w:rPr>
        <w:t xml:space="preserve">5. </w:t>
      </w:r>
      <w:r w:rsidRPr="005E74F0">
        <w:rPr>
          <w:sz w:val="20"/>
        </w:rPr>
        <w:t>Fórmula estructural:</w:t>
      </w:r>
    </w:p>
    <w:p w14:paraId="1270774A" w14:textId="77777777" w:rsidR="00CB087B" w:rsidRPr="005E74F0" w:rsidRDefault="00CB087B" w:rsidP="00CB087B">
      <w:pPr>
        <w:rPr>
          <w:sz w:val="20"/>
        </w:rPr>
      </w:pPr>
    </w:p>
    <w:p w14:paraId="7F9D201B" w14:textId="77777777" w:rsidR="00CB087B" w:rsidRPr="005E74F0" w:rsidRDefault="00CB087B" w:rsidP="00CB087B">
      <w:pPr>
        <w:ind w:left="45"/>
        <w:rPr>
          <w:sz w:val="20"/>
        </w:rPr>
      </w:pPr>
    </w:p>
    <w:p w14:paraId="49E59DED" w14:textId="77777777" w:rsidR="00CB087B" w:rsidRPr="005E74F0" w:rsidRDefault="00CB087B" w:rsidP="00CB087B">
      <w:pPr>
        <w:rPr>
          <w:sz w:val="20"/>
        </w:rPr>
      </w:pPr>
      <w:r>
        <w:rPr>
          <w:sz w:val="20"/>
        </w:rPr>
        <w:t xml:space="preserve">6. </w:t>
      </w:r>
      <w:r w:rsidRPr="005E74F0">
        <w:rPr>
          <w:sz w:val="20"/>
        </w:rPr>
        <w:t>Los productos están sujetos a una patente:</w:t>
      </w:r>
    </w:p>
    <w:p w14:paraId="08E85927" w14:textId="77777777" w:rsidR="00CB087B" w:rsidRPr="005E74F0" w:rsidRDefault="00CB087B" w:rsidP="00CB087B">
      <w:pPr>
        <w:rPr>
          <w:sz w:val="20"/>
        </w:rPr>
      </w:pPr>
    </w:p>
    <w:p w14:paraId="54B0EEA8" w14:textId="77777777" w:rsidR="00CB087B" w:rsidRPr="005E74F0" w:rsidRDefault="00CB087B" w:rsidP="00CB087B">
      <w:pPr>
        <w:outlineLvl w:val="0"/>
        <w:rPr>
          <w:sz w:val="20"/>
        </w:rPr>
      </w:pPr>
      <w:r>
        <w:rPr>
          <w:sz w:val="20"/>
        </w:rPr>
        <w:t xml:space="preserve">    </w:t>
      </w:r>
      <w:r w:rsidRPr="005E74F0">
        <w:rPr>
          <w:sz w:val="20"/>
        </w:rPr>
        <w:t>Sí/No</w:t>
      </w:r>
    </w:p>
    <w:p w14:paraId="22C0736E" w14:textId="77777777" w:rsidR="00CB087B" w:rsidRPr="005E74F0" w:rsidRDefault="00CB087B" w:rsidP="00CB087B">
      <w:pPr>
        <w:rPr>
          <w:sz w:val="20"/>
        </w:rPr>
      </w:pPr>
    </w:p>
    <w:p w14:paraId="4C1918FA" w14:textId="77777777" w:rsidR="00CB087B" w:rsidRPr="005E74F0" w:rsidRDefault="00CB087B" w:rsidP="00CB087B">
      <w:pPr>
        <w:rPr>
          <w:sz w:val="20"/>
        </w:rPr>
      </w:pPr>
      <w:r>
        <w:rPr>
          <w:sz w:val="20"/>
        </w:rPr>
        <w:t xml:space="preserve">    </w:t>
      </w:r>
      <w:r w:rsidRPr="005E74F0">
        <w:rPr>
          <w:sz w:val="20"/>
        </w:rPr>
        <w:t>En caso afirmativo, número de patente y de la autoridad emisora:</w:t>
      </w:r>
    </w:p>
    <w:p w14:paraId="79E01CBD" w14:textId="77777777" w:rsidR="00CB087B" w:rsidRPr="005E74F0" w:rsidRDefault="00CB087B" w:rsidP="00CB087B">
      <w:pPr>
        <w:rPr>
          <w:sz w:val="20"/>
        </w:rPr>
      </w:pPr>
    </w:p>
    <w:p w14:paraId="25BB6A69" w14:textId="77777777" w:rsidR="00CB087B" w:rsidRPr="005E74F0" w:rsidRDefault="00CB087B" w:rsidP="00CB087B">
      <w:pPr>
        <w:rPr>
          <w:sz w:val="20"/>
        </w:rPr>
      </w:pPr>
      <w:r>
        <w:rPr>
          <w:sz w:val="20"/>
        </w:rPr>
        <w:t xml:space="preserve">7. </w:t>
      </w:r>
      <w:r w:rsidRPr="005E74F0">
        <w:rPr>
          <w:sz w:val="20"/>
        </w:rPr>
        <w:t>Los productos están sujetos a una medida antidumping/</w:t>
      </w:r>
      <w:proofErr w:type="spellStart"/>
      <w:r w:rsidRPr="005E74F0">
        <w:rPr>
          <w:sz w:val="20"/>
        </w:rPr>
        <w:t>antisubvención</w:t>
      </w:r>
      <w:proofErr w:type="spellEnd"/>
      <w:r w:rsidRPr="005E74F0">
        <w:rPr>
          <w:sz w:val="20"/>
        </w:rPr>
        <w:t>:</w:t>
      </w:r>
    </w:p>
    <w:p w14:paraId="21EDF96A" w14:textId="77777777" w:rsidR="00CB087B" w:rsidRPr="005E74F0" w:rsidRDefault="00CB087B" w:rsidP="00CB087B">
      <w:pPr>
        <w:rPr>
          <w:sz w:val="20"/>
        </w:rPr>
      </w:pPr>
    </w:p>
    <w:p w14:paraId="418624FC" w14:textId="77777777" w:rsidR="00CB087B" w:rsidRPr="005E74F0" w:rsidRDefault="00CB087B" w:rsidP="00CB087B">
      <w:pPr>
        <w:outlineLvl w:val="0"/>
        <w:rPr>
          <w:sz w:val="20"/>
        </w:rPr>
      </w:pPr>
      <w:r w:rsidRPr="005E74F0">
        <w:rPr>
          <w:sz w:val="20"/>
        </w:rPr>
        <w:t xml:space="preserve"> </w:t>
      </w:r>
      <w:r>
        <w:rPr>
          <w:sz w:val="20"/>
        </w:rPr>
        <w:t xml:space="preserve">    </w:t>
      </w:r>
      <w:r w:rsidRPr="005E74F0">
        <w:rPr>
          <w:sz w:val="20"/>
        </w:rPr>
        <w:t>Sí/No</w:t>
      </w:r>
    </w:p>
    <w:p w14:paraId="5245AA58" w14:textId="77777777" w:rsidR="00CB087B" w:rsidRPr="005E74F0" w:rsidRDefault="00CB087B" w:rsidP="00CB087B">
      <w:pPr>
        <w:rPr>
          <w:sz w:val="20"/>
        </w:rPr>
      </w:pPr>
    </w:p>
    <w:p w14:paraId="55A4C0CB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 xml:space="preserve"> </w:t>
      </w:r>
      <w:r>
        <w:rPr>
          <w:sz w:val="20"/>
        </w:rPr>
        <w:t xml:space="preserve">    </w:t>
      </w:r>
      <w:r w:rsidRPr="005E74F0">
        <w:rPr>
          <w:sz w:val="20"/>
        </w:rPr>
        <w:t>En caso afirmativo, motivo de la solicitud de suspensión o contingente arancelarios:</w:t>
      </w:r>
    </w:p>
    <w:p w14:paraId="2C8508E2" w14:textId="77777777" w:rsidR="00CB087B" w:rsidRPr="005E74F0" w:rsidRDefault="00CB087B" w:rsidP="00CB087B">
      <w:pPr>
        <w:rPr>
          <w:sz w:val="20"/>
        </w:rPr>
      </w:pPr>
    </w:p>
    <w:p w14:paraId="06B2977A" w14:textId="77777777" w:rsidR="00CB087B" w:rsidRPr="005E74F0" w:rsidRDefault="00CB087B" w:rsidP="00CB087B">
      <w:pPr>
        <w:jc w:val="both"/>
        <w:rPr>
          <w:sz w:val="20"/>
        </w:rPr>
      </w:pPr>
      <w:r w:rsidRPr="005E74F0">
        <w:rPr>
          <w:sz w:val="20"/>
        </w:rPr>
        <w:t xml:space="preserve"> 8. Nombre y direcciones de las empresas conocidas en </w:t>
      </w:r>
      <w:smartTag w:uri="urn:schemas-microsoft-com:office:smarttags" w:element="PersonName">
        <w:smartTagPr>
          <w:attr w:name="ProductID" w:val="la UE"/>
        </w:smartTagPr>
        <w:r w:rsidRPr="005E74F0">
          <w:rPr>
            <w:sz w:val="20"/>
          </w:rPr>
          <w:t>la UE</w:t>
        </w:r>
      </w:smartTag>
      <w:r w:rsidRPr="005E74F0">
        <w:rPr>
          <w:sz w:val="20"/>
        </w:rPr>
        <w:t xml:space="preserve"> con las que se haya entrado en contacto para el suministro de productos idénticos, equivalentes o de sustitución (obligatorio para solicitudes de contingentes):</w:t>
      </w:r>
    </w:p>
    <w:p w14:paraId="0C69E0D7" w14:textId="77777777" w:rsidR="00CB087B" w:rsidRPr="005E74F0" w:rsidRDefault="00CB087B" w:rsidP="00CB087B">
      <w:pPr>
        <w:rPr>
          <w:sz w:val="20"/>
        </w:rPr>
      </w:pPr>
    </w:p>
    <w:p w14:paraId="54E35073" w14:textId="77777777" w:rsidR="00CB087B" w:rsidRPr="005E74F0" w:rsidRDefault="00CB087B" w:rsidP="00CB087B">
      <w:pPr>
        <w:rPr>
          <w:sz w:val="20"/>
        </w:rPr>
      </w:pPr>
      <w:r>
        <w:rPr>
          <w:sz w:val="20"/>
        </w:rPr>
        <w:t xml:space="preserve">    </w:t>
      </w:r>
      <w:r w:rsidRPr="005E74F0">
        <w:rPr>
          <w:sz w:val="20"/>
        </w:rPr>
        <w:t>Fechas y resultados de estos contactos:</w:t>
      </w:r>
    </w:p>
    <w:p w14:paraId="2F923C65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 xml:space="preserve"> </w:t>
      </w:r>
    </w:p>
    <w:p w14:paraId="1823C8C2" w14:textId="77777777" w:rsidR="00CB087B" w:rsidRPr="005E74F0" w:rsidRDefault="00CB087B" w:rsidP="00CB087B">
      <w:pPr>
        <w:rPr>
          <w:sz w:val="20"/>
        </w:rPr>
      </w:pPr>
      <w:r>
        <w:rPr>
          <w:sz w:val="20"/>
        </w:rPr>
        <w:t xml:space="preserve">    </w:t>
      </w:r>
      <w:r w:rsidRPr="005E74F0">
        <w:rPr>
          <w:sz w:val="20"/>
        </w:rPr>
        <w:t>Justificación de la inadecuación de los productos de dichas empresas para los fines de que se trate:</w:t>
      </w:r>
    </w:p>
    <w:p w14:paraId="2FD97AB1" w14:textId="77777777" w:rsidR="00CB087B" w:rsidRPr="005E74F0" w:rsidRDefault="00CB087B" w:rsidP="00CB087B">
      <w:pPr>
        <w:rPr>
          <w:sz w:val="20"/>
        </w:rPr>
      </w:pPr>
    </w:p>
    <w:p w14:paraId="4544A554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 xml:space="preserve"> </w:t>
      </w:r>
    </w:p>
    <w:p w14:paraId="758756DD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>9. Cálculo del volumen del contingente arancelario</w:t>
      </w:r>
    </w:p>
    <w:p w14:paraId="641C43D6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 xml:space="preserve"> </w:t>
      </w:r>
    </w:p>
    <w:p w14:paraId="2B6343C8" w14:textId="77777777" w:rsidR="00CB087B" w:rsidRPr="005E74F0" w:rsidRDefault="00CB087B" w:rsidP="00CB087B">
      <w:pPr>
        <w:rPr>
          <w:sz w:val="20"/>
        </w:rPr>
      </w:pPr>
      <w:r>
        <w:rPr>
          <w:sz w:val="20"/>
        </w:rPr>
        <w:t xml:space="preserve">    </w:t>
      </w:r>
      <w:r w:rsidRPr="005E74F0">
        <w:rPr>
          <w:sz w:val="20"/>
        </w:rPr>
        <w:t>Consumo anual del solicitante:</w:t>
      </w:r>
    </w:p>
    <w:p w14:paraId="1A2C1DBC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 xml:space="preserve"> </w:t>
      </w:r>
    </w:p>
    <w:p w14:paraId="297D731D" w14:textId="77777777" w:rsidR="00CB087B" w:rsidRPr="005E74F0" w:rsidRDefault="00CB087B" w:rsidP="00CB087B">
      <w:pPr>
        <w:rPr>
          <w:sz w:val="20"/>
        </w:rPr>
      </w:pPr>
      <w:r>
        <w:rPr>
          <w:sz w:val="20"/>
        </w:rPr>
        <w:t xml:space="preserve">    </w:t>
      </w:r>
      <w:r w:rsidRPr="005E74F0">
        <w:rPr>
          <w:sz w:val="20"/>
        </w:rPr>
        <w:t xml:space="preserve">Producción anual de </w:t>
      </w:r>
      <w:smartTag w:uri="urn:schemas-microsoft-com:office:smarttags" w:element="PersonName">
        <w:smartTagPr>
          <w:attr w:name="ProductID" w:val="la UE"/>
        </w:smartTagPr>
        <w:r w:rsidRPr="005E74F0">
          <w:rPr>
            <w:sz w:val="20"/>
          </w:rPr>
          <w:t>la UE</w:t>
        </w:r>
      </w:smartTag>
      <w:r w:rsidRPr="005E74F0">
        <w:rPr>
          <w:sz w:val="20"/>
        </w:rPr>
        <w:t>:</w:t>
      </w:r>
    </w:p>
    <w:p w14:paraId="4CB5F3C1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 xml:space="preserve"> </w:t>
      </w:r>
    </w:p>
    <w:p w14:paraId="7B55133E" w14:textId="77777777" w:rsidR="00CB087B" w:rsidRPr="005E74F0" w:rsidRDefault="00CB087B" w:rsidP="00CB087B">
      <w:pPr>
        <w:rPr>
          <w:sz w:val="20"/>
        </w:rPr>
      </w:pPr>
      <w:r>
        <w:rPr>
          <w:sz w:val="20"/>
        </w:rPr>
        <w:t xml:space="preserve">    </w:t>
      </w:r>
      <w:r w:rsidRPr="005E74F0">
        <w:rPr>
          <w:sz w:val="20"/>
        </w:rPr>
        <w:t>Volumen del contingente arancelario solicitado:</w:t>
      </w:r>
    </w:p>
    <w:p w14:paraId="09D03374" w14:textId="77777777" w:rsidR="00CB087B" w:rsidRPr="005E74F0" w:rsidRDefault="00CB087B" w:rsidP="00CB087B">
      <w:pPr>
        <w:rPr>
          <w:sz w:val="20"/>
        </w:rPr>
      </w:pPr>
    </w:p>
    <w:p w14:paraId="13529B6C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 xml:space="preserve"> 10. Observaciones específicas</w:t>
      </w:r>
    </w:p>
    <w:p w14:paraId="63212D23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 xml:space="preserve"> </w:t>
      </w:r>
    </w:p>
    <w:p w14:paraId="0ACD8CAE" w14:textId="77777777" w:rsidR="00CB087B" w:rsidRPr="005E74F0" w:rsidRDefault="00CB087B" w:rsidP="00CB087B">
      <w:pPr>
        <w:rPr>
          <w:sz w:val="20"/>
        </w:rPr>
      </w:pPr>
      <w:r>
        <w:rPr>
          <w:sz w:val="20"/>
        </w:rPr>
        <w:t xml:space="preserve">      </w:t>
      </w:r>
      <w:r w:rsidRPr="005E74F0">
        <w:rPr>
          <w:sz w:val="20"/>
        </w:rPr>
        <w:t>i) indicación de suspensiones o contingentes arancelarios similares:</w:t>
      </w:r>
    </w:p>
    <w:p w14:paraId="0A9AB772" w14:textId="77777777" w:rsidR="00CB087B" w:rsidRPr="005E74F0" w:rsidRDefault="00CB087B" w:rsidP="00CB087B">
      <w:pPr>
        <w:rPr>
          <w:sz w:val="20"/>
        </w:rPr>
      </w:pPr>
      <w:r w:rsidRPr="005E74F0">
        <w:rPr>
          <w:sz w:val="20"/>
        </w:rPr>
        <w:t xml:space="preserve"> </w:t>
      </w:r>
    </w:p>
    <w:p w14:paraId="6C7C47C9" w14:textId="77777777" w:rsidR="00CB087B" w:rsidRDefault="00CB087B" w:rsidP="00CB087B">
      <w:pPr>
        <w:rPr>
          <w:sz w:val="20"/>
        </w:rPr>
      </w:pPr>
      <w:r>
        <w:rPr>
          <w:sz w:val="20"/>
        </w:rPr>
        <w:t xml:space="preserve">      </w:t>
      </w:r>
      <w:proofErr w:type="spellStart"/>
      <w:r w:rsidRPr="005E74F0">
        <w:rPr>
          <w:sz w:val="20"/>
        </w:rPr>
        <w:t>ii</w:t>
      </w:r>
      <w:proofErr w:type="spellEnd"/>
      <w:r w:rsidRPr="005E74F0">
        <w:rPr>
          <w:sz w:val="20"/>
        </w:rPr>
        <w:t>) indicación de la información aduanera vinculante en vigor:</w:t>
      </w:r>
    </w:p>
    <w:p w14:paraId="76DACCC6" w14:textId="77777777" w:rsidR="00CB087B" w:rsidRPr="005E74F0" w:rsidRDefault="00CB087B" w:rsidP="00CB087B">
      <w:pPr>
        <w:rPr>
          <w:sz w:val="20"/>
        </w:rPr>
      </w:pPr>
    </w:p>
    <w:p w14:paraId="42EEB15B" w14:textId="77777777" w:rsidR="00CB087B" w:rsidRDefault="00CB087B" w:rsidP="00CB087B">
      <w:pPr>
        <w:rPr>
          <w:sz w:val="20"/>
        </w:rPr>
      </w:pPr>
      <w:r>
        <w:rPr>
          <w:sz w:val="20"/>
        </w:rPr>
        <w:t xml:space="preserve">      </w:t>
      </w:r>
      <w:proofErr w:type="spellStart"/>
      <w:r w:rsidRPr="005E74F0">
        <w:rPr>
          <w:sz w:val="20"/>
        </w:rPr>
        <w:t>iii</w:t>
      </w:r>
      <w:proofErr w:type="spellEnd"/>
      <w:r w:rsidRPr="005E74F0">
        <w:rPr>
          <w:sz w:val="20"/>
        </w:rPr>
        <w:t>) otras observaciones:</w:t>
      </w:r>
    </w:p>
    <w:p w14:paraId="5A16B96A" w14:textId="77777777" w:rsidR="00CB087B" w:rsidRDefault="00CB087B" w:rsidP="00CB087B">
      <w:pPr>
        <w:rPr>
          <w:sz w:val="20"/>
        </w:rPr>
      </w:pPr>
    </w:p>
    <w:p w14:paraId="34D3EAAE" w14:textId="77777777" w:rsidR="00CB087B" w:rsidRDefault="00CB087B" w:rsidP="00CB087B">
      <w:pPr>
        <w:jc w:val="both"/>
        <w:rPr>
          <w:sz w:val="20"/>
        </w:rPr>
      </w:pPr>
      <w:r>
        <w:rPr>
          <w:sz w:val="20"/>
        </w:rPr>
        <w:t>(para productos químicos principalmente de los capítulos 28 y 29 de la nomenclatura combinada incluir en este apartado el cuestionario REACH cumplimentado sobre el estado legislativo de la sustancia)</w:t>
      </w:r>
    </w:p>
    <w:p w14:paraId="40DEE084" w14:textId="77777777" w:rsidR="00CB087B" w:rsidRDefault="00CB087B" w:rsidP="00CB087B">
      <w:pPr>
        <w:rPr>
          <w:sz w:val="20"/>
        </w:rPr>
      </w:pPr>
    </w:p>
    <w:p w14:paraId="4157F07C" w14:textId="77777777" w:rsidR="00CB087B" w:rsidRDefault="00CB087B" w:rsidP="00CB087B">
      <w:pPr>
        <w:rPr>
          <w:sz w:val="20"/>
        </w:rPr>
      </w:pPr>
    </w:p>
    <w:p w14:paraId="65B1984A" w14:textId="77777777" w:rsidR="00CB087B" w:rsidRPr="008377EA" w:rsidRDefault="00CB087B" w:rsidP="00CB087B">
      <w:pPr>
        <w:rPr>
          <w:sz w:val="20"/>
        </w:rPr>
      </w:pPr>
      <w:r w:rsidRPr="008377EA">
        <w:rPr>
          <w:sz w:val="20"/>
        </w:rPr>
        <w:lastRenderedPageBreak/>
        <w:t>Estado legislativo de la sustancia, es</w:t>
      </w:r>
      <w:r>
        <w:rPr>
          <w:sz w:val="20"/>
        </w:rPr>
        <w:t>tá/es</w:t>
      </w:r>
      <w:r w:rsidRPr="008377EA">
        <w:rPr>
          <w:sz w:val="20"/>
        </w:rPr>
        <w:t xml:space="preserve"> la sustancia:</w:t>
      </w:r>
    </w:p>
    <w:p w14:paraId="692C4784" w14:textId="77777777" w:rsidR="00CB087B" w:rsidRPr="008377EA" w:rsidRDefault="00CB087B" w:rsidP="00CB087B">
      <w:pPr>
        <w:jc w:val="both"/>
        <w:rPr>
          <w:sz w:val="20"/>
        </w:rPr>
      </w:pPr>
      <w:r w:rsidRPr="008377EA">
        <w:rPr>
          <w:sz w:val="20"/>
        </w:rPr>
        <w:t xml:space="preserve"> </w:t>
      </w:r>
    </w:p>
    <w:p w14:paraId="62C07DB9" w14:textId="77777777" w:rsidR="00CB087B" w:rsidRPr="008377EA" w:rsidRDefault="00CB087B" w:rsidP="00CB087B">
      <w:pPr>
        <w:jc w:val="both"/>
        <w:rPr>
          <w:sz w:val="20"/>
        </w:rPr>
      </w:pPr>
      <w:r w:rsidRPr="008377EA">
        <w:rPr>
          <w:sz w:val="20"/>
        </w:rPr>
        <w:t xml:space="preserve">a. ¿Dentro del alcance de la regulación REACH? (véase el artículo 2 de REACH) </w:t>
      </w:r>
    </w:p>
    <w:p w14:paraId="0DA41C32" w14:textId="77777777" w:rsidR="00CB087B" w:rsidRPr="008377EA" w:rsidRDefault="00CB087B" w:rsidP="00CB087B">
      <w:pPr>
        <w:jc w:val="both"/>
        <w:rPr>
          <w:sz w:val="20"/>
        </w:rPr>
      </w:pPr>
      <w:r w:rsidRPr="008377EA">
        <w:rPr>
          <w:sz w:val="20"/>
        </w:rPr>
        <w:t>b. ¿Incluid</w:t>
      </w:r>
      <w:r>
        <w:rPr>
          <w:sz w:val="20"/>
        </w:rPr>
        <w:t>a</w:t>
      </w:r>
      <w:r w:rsidRPr="008377EA">
        <w:rPr>
          <w:sz w:val="20"/>
        </w:rPr>
        <w:t xml:space="preserve"> en la base de datos CLI de ECHA? y/o ECICS? </w:t>
      </w:r>
    </w:p>
    <w:p w14:paraId="6BDA528C" w14:textId="77777777" w:rsidR="00CB087B" w:rsidRPr="008377EA" w:rsidRDefault="00CB087B" w:rsidP="00CB087B">
      <w:pPr>
        <w:jc w:val="both"/>
        <w:rPr>
          <w:sz w:val="20"/>
        </w:rPr>
      </w:pPr>
      <w:r w:rsidRPr="008377EA">
        <w:rPr>
          <w:sz w:val="20"/>
        </w:rPr>
        <w:t>c. ¿Incluid</w:t>
      </w:r>
      <w:r>
        <w:rPr>
          <w:sz w:val="20"/>
        </w:rPr>
        <w:t>a</w:t>
      </w:r>
      <w:r w:rsidRPr="008377EA">
        <w:rPr>
          <w:sz w:val="20"/>
        </w:rPr>
        <w:t xml:space="preserve"> en la lista de candidatos (SVHC)?  </w:t>
      </w:r>
    </w:p>
    <w:p w14:paraId="319DC164" w14:textId="77777777" w:rsidR="00CB087B" w:rsidRPr="008377EA" w:rsidRDefault="00CB087B" w:rsidP="00CB087B">
      <w:pPr>
        <w:jc w:val="both"/>
        <w:rPr>
          <w:sz w:val="20"/>
        </w:rPr>
      </w:pPr>
      <w:r w:rsidRPr="008377EA">
        <w:rPr>
          <w:sz w:val="20"/>
        </w:rPr>
        <w:t>d. ¿Incluid</w:t>
      </w:r>
      <w:r>
        <w:rPr>
          <w:sz w:val="20"/>
        </w:rPr>
        <w:t>a</w:t>
      </w:r>
      <w:r w:rsidRPr="008377EA">
        <w:rPr>
          <w:sz w:val="20"/>
        </w:rPr>
        <w:t xml:space="preserve"> en el anexo XIV de REACH?</w:t>
      </w:r>
    </w:p>
    <w:p w14:paraId="0C10EEFA" w14:textId="77777777" w:rsidR="00CB087B" w:rsidRPr="008377EA" w:rsidRDefault="00CB087B" w:rsidP="00CB087B">
      <w:pPr>
        <w:numPr>
          <w:ilvl w:val="0"/>
          <w:numId w:val="2"/>
        </w:numPr>
        <w:jc w:val="both"/>
        <w:rPr>
          <w:sz w:val="20"/>
        </w:rPr>
      </w:pPr>
      <w:r w:rsidRPr="008377EA">
        <w:rPr>
          <w:sz w:val="20"/>
        </w:rPr>
        <w:t>En caso afirmativo, ¿está cubierta la sustancia por una de las exenciones?</w:t>
      </w:r>
    </w:p>
    <w:p w14:paraId="00AC918A" w14:textId="77777777" w:rsidR="00CB087B" w:rsidRPr="008377EA" w:rsidRDefault="00CB087B" w:rsidP="00CB087B">
      <w:pPr>
        <w:numPr>
          <w:ilvl w:val="0"/>
          <w:numId w:val="2"/>
        </w:numPr>
        <w:jc w:val="both"/>
        <w:rPr>
          <w:sz w:val="20"/>
        </w:rPr>
      </w:pPr>
      <w:r w:rsidRPr="008377EA">
        <w:rPr>
          <w:sz w:val="20"/>
        </w:rPr>
        <w:t>Si la sustancia no está cubierta por una de las exenciones, ¿el solicitante tiene la autorización</w:t>
      </w:r>
      <w:r>
        <w:rPr>
          <w:sz w:val="20"/>
        </w:rPr>
        <w:t xml:space="preserve"> </w:t>
      </w:r>
      <w:r w:rsidRPr="008377EA">
        <w:rPr>
          <w:sz w:val="20"/>
        </w:rPr>
        <w:t>correspondiente para usar la sustancia? En caso afirmativo, proporcione el número de</w:t>
      </w:r>
      <w:r>
        <w:rPr>
          <w:sz w:val="20"/>
        </w:rPr>
        <w:t xml:space="preserve"> </w:t>
      </w:r>
      <w:r w:rsidRPr="008377EA">
        <w:rPr>
          <w:sz w:val="20"/>
        </w:rPr>
        <w:t>autorización entregado por la Comisión, que también debe estar disponible en la Hoja de datos</w:t>
      </w:r>
      <w:r>
        <w:rPr>
          <w:sz w:val="20"/>
        </w:rPr>
        <w:t xml:space="preserve"> </w:t>
      </w:r>
      <w:r w:rsidRPr="008377EA">
        <w:rPr>
          <w:sz w:val="20"/>
        </w:rPr>
        <w:t>de seguridad correspondiente en la sección 15.</w:t>
      </w:r>
    </w:p>
    <w:p w14:paraId="77580EC1" w14:textId="77777777" w:rsidR="00CB087B" w:rsidRPr="008377EA" w:rsidRDefault="00CB087B" w:rsidP="00CB087B">
      <w:pPr>
        <w:jc w:val="both"/>
        <w:rPr>
          <w:sz w:val="20"/>
        </w:rPr>
      </w:pPr>
    </w:p>
    <w:p w14:paraId="083B0817" w14:textId="77777777" w:rsidR="00CB087B" w:rsidRPr="008377EA" w:rsidRDefault="00CB087B" w:rsidP="00CB087B">
      <w:pPr>
        <w:jc w:val="both"/>
        <w:rPr>
          <w:sz w:val="20"/>
        </w:rPr>
      </w:pPr>
      <w:r w:rsidRPr="008377EA">
        <w:rPr>
          <w:sz w:val="20"/>
        </w:rPr>
        <w:t>e. ¿Usad</w:t>
      </w:r>
      <w:r>
        <w:rPr>
          <w:sz w:val="20"/>
        </w:rPr>
        <w:t>a</w:t>
      </w:r>
      <w:r w:rsidRPr="008377EA">
        <w:rPr>
          <w:sz w:val="20"/>
        </w:rPr>
        <w:t xml:space="preserve"> como, o usad</w:t>
      </w:r>
      <w:r>
        <w:rPr>
          <w:sz w:val="20"/>
        </w:rPr>
        <w:t>a</w:t>
      </w:r>
      <w:r w:rsidRPr="008377EA">
        <w:rPr>
          <w:sz w:val="20"/>
        </w:rPr>
        <w:t xml:space="preserve"> en la producción de un Producto Fitosanitario</w:t>
      </w:r>
      <w:r>
        <w:rPr>
          <w:sz w:val="20"/>
        </w:rPr>
        <w:t xml:space="preserve"> </w:t>
      </w:r>
      <w:r w:rsidRPr="008377EA">
        <w:rPr>
          <w:sz w:val="20"/>
        </w:rPr>
        <w:t xml:space="preserve">o Biocida? (incluso, por ejemplo, mezclando la sustancia importada con otros componentes para crear un producto fitosanitario o biocida) </w:t>
      </w:r>
    </w:p>
    <w:p w14:paraId="5BB210AD" w14:textId="77777777" w:rsidR="00CB087B" w:rsidRDefault="00CB087B" w:rsidP="00CB087B">
      <w:pPr>
        <w:jc w:val="both"/>
        <w:rPr>
          <w:sz w:val="20"/>
        </w:rPr>
      </w:pPr>
      <w:r w:rsidRPr="008377EA">
        <w:rPr>
          <w:sz w:val="20"/>
        </w:rPr>
        <w:t xml:space="preserve">f. Dentro del ámbito de aplicación del Reglamento sobre contaminantes orgánicos persistentes? </w:t>
      </w:r>
    </w:p>
    <w:p w14:paraId="5936B123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223661F6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1B58D078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3942449D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3E4F1DA4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7C30F7EA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7DA3B5F4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0C884BDA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63D2A78F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23731016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103CEE7E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0C960ABA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732648D3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1EC4BCE4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7C8F4294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1EFA1A1C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7BC85ED6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50EB4090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6C18A1DC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0806750E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7AC53E93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7BFE78D9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6C6F08F4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7AB756AC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66850330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17D82846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5A8DC51E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0BCFF8E0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448B6F35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3436292F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1CD6BD41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75271D88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78A4F013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6A9B0AE7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58FE1F73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28096F52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0D006FE3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64D11BCC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45245420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1DBC2280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558437EE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4C627E7A" w14:textId="25D106D9" w:rsidR="00CB087B" w:rsidRDefault="00CB087B" w:rsidP="00CB087B">
      <w:pPr>
        <w:ind w:right="-1701"/>
        <w:outlineLvl w:val="0"/>
        <w:rPr>
          <w:b/>
          <w:sz w:val="20"/>
        </w:rPr>
      </w:pPr>
    </w:p>
    <w:p w14:paraId="5F00846D" w14:textId="77777777" w:rsidR="00354E93" w:rsidRDefault="00354E93" w:rsidP="00CB087B">
      <w:pPr>
        <w:ind w:right="-1701"/>
        <w:outlineLvl w:val="0"/>
        <w:rPr>
          <w:b/>
          <w:sz w:val="20"/>
        </w:rPr>
      </w:pPr>
    </w:p>
    <w:p w14:paraId="799AE010" w14:textId="77777777" w:rsidR="00CB087B" w:rsidRDefault="00CB087B" w:rsidP="00CB087B">
      <w:pPr>
        <w:ind w:right="-1701"/>
        <w:outlineLvl w:val="0"/>
        <w:rPr>
          <w:b/>
          <w:sz w:val="20"/>
        </w:rPr>
      </w:pPr>
    </w:p>
    <w:p w14:paraId="5D7B2602" w14:textId="4DFBC72B" w:rsidR="00CB087B" w:rsidRDefault="00CB087B" w:rsidP="00CB087B">
      <w:pPr>
        <w:outlineLvl w:val="0"/>
        <w:rPr>
          <w:b/>
          <w:sz w:val="20"/>
          <w:lang w:val="en-GB"/>
        </w:rPr>
      </w:pPr>
      <w:r w:rsidRPr="00134A40">
        <w:rPr>
          <w:b/>
          <w:sz w:val="20"/>
          <w:lang w:val="en-GB"/>
        </w:rPr>
        <w:t>REQUEST FOR TARIFF SUSPENSION/TARIFF QUOTA (Delete inappropriate measure)</w:t>
      </w:r>
    </w:p>
    <w:p w14:paraId="586DF9CF" w14:textId="77777777" w:rsidR="00CB087B" w:rsidRDefault="00CB087B" w:rsidP="00CB087B">
      <w:pPr>
        <w:rPr>
          <w:b/>
          <w:sz w:val="20"/>
          <w:lang w:val="en-GB"/>
        </w:rPr>
      </w:pPr>
    </w:p>
    <w:p w14:paraId="0E15674C" w14:textId="77777777" w:rsidR="00CB087B" w:rsidRPr="00741B5B" w:rsidRDefault="00CB087B" w:rsidP="00CB087B">
      <w:pPr>
        <w:jc w:val="center"/>
        <w:rPr>
          <w:sz w:val="20"/>
          <w:lang w:val="en-GB"/>
        </w:rPr>
      </w:pPr>
      <w:r w:rsidRPr="00741B5B">
        <w:rPr>
          <w:sz w:val="20"/>
          <w:lang w:val="en-GB"/>
        </w:rPr>
        <w:t>(</w:t>
      </w:r>
      <w:smartTag w:uri="urn:schemas-microsoft-com:office:smarttags" w:element="PlaceName">
        <w:r w:rsidRPr="00741B5B">
          <w:rPr>
            <w:sz w:val="20"/>
            <w:lang w:val="en-GB"/>
          </w:rPr>
          <w:t>Member</w:t>
        </w:r>
      </w:smartTag>
      <w:r w:rsidRPr="00741B5B">
        <w:rPr>
          <w:sz w:val="20"/>
          <w:lang w:val="en-GB"/>
        </w:rPr>
        <w:t xml:space="preserve"> </w:t>
      </w:r>
      <w:smartTag w:uri="urn:schemas-microsoft-com:office:smarttags" w:element="PlaceType">
        <w:r w:rsidRPr="00741B5B">
          <w:rPr>
            <w:sz w:val="20"/>
            <w:lang w:val="en-GB"/>
          </w:rPr>
          <w:t>State</w:t>
        </w:r>
      </w:smartTag>
      <w:r w:rsidRPr="00741B5B">
        <w:rPr>
          <w:sz w:val="20"/>
          <w:lang w:val="en-GB"/>
        </w:rPr>
        <w:t xml:space="preserve">: </w:t>
      </w:r>
      <w:smartTag w:uri="urn:schemas-microsoft-com:office:smarttags" w:element="place">
        <w:smartTag w:uri="urn:schemas-microsoft-com:office:smarttags" w:element="country-region">
          <w:r w:rsidRPr="00741B5B">
            <w:rPr>
              <w:sz w:val="20"/>
              <w:lang w:val="en-GB"/>
            </w:rPr>
            <w:t>Spain</w:t>
          </w:r>
        </w:smartTag>
      </w:smartTag>
      <w:r w:rsidRPr="00741B5B">
        <w:rPr>
          <w:sz w:val="20"/>
          <w:lang w:val="en-GB"/>
        </w:rPr>
        <w:t>)</w:t>
      </w:r>
    </w:p>
    <w:p w14:paraId="66289411" w14:textId="77777777" w:rsidR="00CB087B" w:rsidRDefault="00CB087B" w:rsidP="00CB087B">
      <w:pPr>
        <w:jc w:val="center"/>
        <w:rPr>
          <w:b/>
          <w:sz w:val="20"/>
          <w:lang w:val="en-GB"/>
        </w:rPr>
      </w:pPr>
    </w:p>
    <w:p w14:paraId="3DC538A0" w14:textId="77777777" w:rsidR="00CB087B" w:rsidRDefault="00CB087B" w:rsidP="00CB087B">
      <w:pPr>
        <w:jc w:val="center"/>
        <w:outlineLvl w:val="0"/>
        <w:rPr>
          <w:b/>
          <w:sz w:val="20"/>
          <w:lang w:val="en-GB"/>
        </w:rPr>
      </w:pPr>
      <w:r>
        <w:rPr>
          <w:b/>
          <w:sz w:val="20"/>
          <w:lang w:val="en-GB"/>
        </w:rPr>
        <w:t>Part I</w:t>
      </w:r>
    </w:p>
    <w:p w14:paraId="521A33E8" w14:textId="77777777" w:rsidR="00CB087B" w:rsidRPr="00741B5B" w:rsidRDefault="00CB087B" w:rsidP="00CB087B">
      <w:pPr>
        <w:jc w:val="center"/>
        <w:rPr>
          <w:sz w:val="20"/>
          <w:lang w:val="en-GB"/>
        </w:rPr>
      </w:pPr>
      <w:r w:rsidRPr="00741B5B">
        <w:rPr>
          <w:sz w:val="20"/>
          <w:lang w:val="en-GB"/>
        </w:rPr>
        <w:t>(to be published on DG TAXUD website)</w:t>
      </w:r>
    </w:p>
    <w:p w14:paraId="524626B1" w14:textId="77777777" w:rsidR="00CB087B" w:rsidRDefault="00CB087B" w:rsidP="00CB087B">
      <w:pPr>
        <w:jc w:val="center"/>
        <w:rPr>
          <w:b/>
          <w:sz w:val="20"/>
          <w:lang w:val="en-GB"/>
        </w:rPr>
      </w:pPr>
    </w:p>
    <w:p w14:paraId="68474537" w14:textId="77777777" w:rsidR="00CB087B" w:rsidRPr="00134A40" w:rsidRDefault="00CB087B" w:rsidP="00CB087B">
      <w:pPr>
        <w:rPr>
          <w:b/>
          <w:sz w:val="20"/>
          <w:lang w:val="en-GB"/>
        </w:rPr>
      </w:pPr>
    </w:p>
    <w:p w14:paraId="113744EC" w14:textId="77777777" w:rsidR="00CB087B" w:rsidRDefault="00CB087B" w:rsidP="00CB087B">
      <w:pPr>
        <w:jc w:val="center"/>
        <w:rPr>
          <w:b/>
          <w:sz w:val="20"/>
          <w:lang w:val="en-GB"/>
        </w:rPr>
      </w:pPr>
    </w:p>
    <w:p w14:paraId="105BC178" w14:textId="77777777" w:rsidR="00CB087B" w:rsidRDefault="00CB087B" w:rsidP="00CB087B">
      <w:pPr>
        <w:rPr>
          <w:sz w:val="20"/>
          <w:lang w:val="en-GB"/>
        </w:rPr>
      </w:pPr>
      <w:r w:rsidRPr="00375C3D">
        <w:rPr>
          <w:sz w:val="20"/>
          <w:lang w:val="en-GB"/>
        </w:rPr>
        <w:t>1. Combined Nomenclature code:</w:t>
      </w:r>
    </w:p>
    <w:p w14:paraId="2B19C0C2" w14:textId="77777777" w:rsidR="00CB087B" w:rsidRPr="00375C3D" w:rsidRDefault="00CB087B" w:rsidP="00CB087B">
      <w:pPr>
        <w:rPr>
          <w:sz w:val="20"/>
          <w:lang w:val="en-GB"/>
        </w:rPr>
      </w:pPr>
    </w:p>
    <w:p w14:paraId="160493BE" w14:textId="77777777" w:rsidR="00CB087B" w:rsidRDefault="00CB087B" w:rsidP="00CB087B">
      <w:pPr>
        <w:rPr>
          <w:sz w:val="20"/>
          <w:lang w:val="en-GB"/>
        </w:rPr>
      </w:pPr>
      <w:r w:rsidRPr="00375C3D">
        <w:rPr>
          <w:sz w:val="20"/>
          <w:lang w:val="en-GB"/>
        </w:rPr>
        <w:t>2. Precise product description taking into account customs tariff criteria:</w:t>
      </w:r>
    </w:p>
    <w:p w14:paraId="48A49B84" w14:textId="77777777" w:rsidR="00CB087B" w:rsidRDefault="00CB087B" w:rsidP="00CB087B">
      <w:pPr>
        <w:rPr>
          <w:sz w:val="20"/>
          <w:lang w:val="en-GB"/>
        </w:rPr>
      </w:pPr>
    </w:p>
    <w:p w14:paraId="6DEEF955" w14:textId="77777777" w:rsidR="00CB087B" w:rsidRDefault="00CB087B" w:rsidP="00CB087B">
      <w:pPr>
        <w:ind w:left="285"/>
        <w:rPr>
          <w:sz w:val="20"/>
          <w:lang w:val="en-GB"/>
        </w:rPr>
      </w:pPr>
      <w:r>
        <w:rPr>
          <w:sz w:val="20"/>
          <w:lang w:val="en-GB"/>
        </w:rPr>
        <w:t>(For chemical products, mainly chapters 28 and 29 of Combined Nomenclature, add to the description the information on purity “…with a purity by weight of _% or more”)</w:t>
      </w:r>
    </w:p>
    <w:p w14:paraId="03E01EAE" w14:textId="77777777" w:rsidR="00CB087B" w:rsidRDefault="00CB087B" w:rsidP="00CB087B">
      <w:pPr>
        <w:rPr>
          <w:sz w:val="20"/>
          <w:lang w:val="en-GB"/>
        </w:rPr>
      </w:pPr>
    </w:p>
    <w:p w14:paraId="4805A2CC" w14:textId="77777777" w:rsidR="00CB087B" w:rsidRDefault="00CB087B" w:rsidP="00CB087B">
      <w:pPr>
        <w:rPr>
          <w:sz w:val="20"/>
          <w:lang w:val="en-GB"/>
        </w:rPr>
      </w:pPr>
    </w:p>
    <w:p w14:paraId="1B433EAF" w14:textId="77777777" w:rsidR="00CB087B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t xml:space="preserve">    </w:t>
      </w:r>
      <w:r w:rsidRPr="00375C3D">
        <w:rPr>
          <w:sz w:val="20"/>
          <w:lang w:val="en-GB"/>
        </w:rPr>
        <w:t>For chemical products only (mainly chapter 28 + 29 of Combined Nomenclature):</w:t>
      </w:r>
    </w:p>
    <w:p w14:paraId="7DC8797E" w14:textId="77777777" w:rsidR="00CB087B" w:rsidRDefault="00CB087B" w:rsidP="00CB087B">
      <w:pPr>
        <w:rPr>
          <w:sz w:val="20"/>
          <w:lang w:val="en-GB"/>
        </w:rPr>
      </w:pPr>
    </w:p>
    <w:p w14:paraId="38820DAE" w14:textId="77777777" w:rsidR="00CB087B" w:rsidRDefault="00CB087B" w:rsidP="00CB087B">
      <w:pPr>
        <w:rPr>
          <w:sz w:val="20"/>
          <w:lang w:val="en-GB"/>
        </w:rPr>
      </w:pPr>
      <w:r w:rsidRPr="00375C3D">
        <w:rPr>
          <w:sz w:val="20"/>
          <w:lang w:val="en-GB"/>
        </w:rPr>
        <w:t>3. (</w:t>
      </w:r>
      <w:proofErr w:type="spellStart"/>
      <w:r w:rsidRPr="00375C3D">
        <w:rPr>
          <w:sz w:val="20"/>
          <w:lang w:val="en-GB"/>
        </w:rPr>
        <w:t>i</w:t>
      </w:r>
      <w:proofErr w:type="spellEnd"/>
      <w:r w:rsidRPr="00375C3D">
        <w:rPr>
          <w:sz w:val="20"/>
          <w:lang w:val="en-GB"/>
        </w:rPr>
        <w:t>) CUS No (Reference number in European Customs Inventory of Chemicals):</w:t>
      </w:r>
    </w:p>
    <w:p w14:paraId="7053944A" w14:textId="77777777" w:rsidR="00CB087B" w:rsidRPr="00375C3D" w:rsidRDefault="00CB087B" w:rsidP="00CB087B">
      <w:pPr>
        <w:rPr>
          <w:sz w:val="20"/>
          <w:lang w:val="en-GB"/>
        </w:rPr>
      </w:pPr>
    </w:p>
    <w:p w14:paraId="516CD10B" w14:textId="77777777" w:rsidR="00CB087B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t xml:space="preserve">    </w:t>
      </w:r>
      <w:r w:rsidRPr="00375C3D">
        <w:rPr>
          <w:sz w:val="20"/>
          <w:lang w:val="en-GB"/>
        </w:rPr>
        <w:t>(ii) CAS No (Chemical Abstracts Service Registry Number):</w:t>
      </w:r>
    </w:p>
    <w:p w14:paraId="569C7E11" w14:textId="77777777" w:rsidR="00CB087B" w:rsidRPr="00375C3D" w:rsidRDefault="00CB087B" w:rsidP="00CB087B">
      <w:pPr>
        <w:rPr>
          <w:sz w:val="20"/>
          <w:lang w:val="en-GB"/>
        </w:rPr>
      </w:pPr>
    </w:p>
    <w:p w14:paraId="4C9D41AB" w14:textId="77777777" w:rsidR="00CB087B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t xml:space="preserve">    </w:t>
      </w:r>
      <w:r w:rsidRPr="00375C3D">
        <w:rPr>
          <w:sz w:val="20"/>
          <w:lang w:val="en-GB"/>
        </w:rPr>
        <w:t>(iii) Other No:</w:t>
      </w:r>
    </w:p>
    <w:p w14:paraId="47ED21C0" w14:textId="77777777" w:rsidR="00CB087B" w:rsidRDefault="00CB087B" w:rsidP="00CB087B">
      <w:pPr>
        <w:rPr>
          <w:sz w:val="20"/>
          <w:lang w:val="en-GB"/>
        </w:rPr>
      </w:pPr>
    </w:p>
    <w:p w14:paraId="6F349A6A" w14:textId="77777777" w:rsidR="00CB087B" w:rsidRDefault="00CB087B" w:rsidP="00CB087B">
      <w:pPr>
        <w:rPr>
          <w:sz w:val="20"/>
          <w:lang w:val="en-GB"/>
        </w:rPr>
      </w:pPr>
    </w:p>
    <w:p w14:paraId="5014C247" w14:textId="77777777" w:rsidR="00CB087B" w:rsidRDefault="00CB087B" w:rsidP="00CB087B">
      <w:pPr>
        <w:rPr>
          <w:sz w:val="20"/>
          <w:lang w:val="en-GB"/>
        </w:rPr>
      </w:pPr>
    </w:p>
    <w:p w14:paraId="476DFBAE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615D0C8A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49B6EB2A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09688CB8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0AEB15E3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77B34AED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344E5F68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3DAEF59E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7C118A42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47F1FA57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291DB8E5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744AE222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77D23459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562F403A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6DBFE1AF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7541F700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7EADA1B9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6622379B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49BC29D2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529D4870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76F0C0C8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0D20BF88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3C607616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5B9EEDE0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7B1899F1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79D69E25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397DEB5A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2EBAA38E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4921397B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1AA6F4AF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12059E9D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7CA2B9FC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09C5E74B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0846EDB5" w14:textId="77777777" w:rsidR="00CB087B" w:rsidRDefault="00CB087B" w:rsidP="00CB087B">
      <w:pPr>
        <w:outlineLvl w:val="0"/>
        <w:rPr>
          <w:b/>
          <w:sz w:val="20"/>
          <w:lang w:val="en-GB"/>
        </w:rPr>
      </w:pPr>
      <w:r w:rsidRPr="00134A40">
        <w:rPr>
          <w:b/>
          <w:sz w:val="20"/>
          <w:lang w:val="en-GB"/>
        </w:rPr>
        <w:t>REQUEST FOR TARIFF SUSPENSION/TARIFF QUOTA (Delete inappropriate measure)</w:t>
      </w:r>
    </w:p>
    <w:p w14:paraId="2419FAD8" w14:textId="77777777" w:rsidR="00CB087B" w:rsidRDefault="00CB087B" w:rsidP="00CB087B">
      <w:pPr>
        <w:rPr>
          <w:b/>
          <w:sz w:val="20"/>
          <w:lang w:val="en-GB"/>
        </w:rPr>
      </w:pPr>
    </w:p>
    <w:p w14:paraId="13B8EBE4" w14:textId="77777777" w:rsidR="00CB087B" w:rsidRPr="00741B5B" w:rsidRDefault="00CB087B" w:rsidP="00CB087B">
      <w:pPr>
        <w:jc w:val="center"/>
        <w:rPr>
          <w:sz w:val="20"/>
          <w:lang w:val="en-GB"/>
        </w:rPr>
      </w:pPr>
      <w:r w:rsidRPr="00741B5B">
        <w:rPr>
          <w:sz w:val="20"/>
          <w:lang w:val="en-GB"/>
        </w:rPr>
        <w:t>(</w:t>
      </w:r>
      <w:smartTag w:uri="urn:schemas-microsoft-com:office:smarttags" w:element="PlaceName">
        <w:r w:rsidRPr="00741B5B">
          <w:rPr>
            <w:sz w:val="20"/>
            <w:lang w:val="en-GB"/>
          </w:rPr>
          <w:t>Member</w:t>
        </w:r>
      </w:smartTag>
      <w:r w:rsidRPr="00741B5B">
        <w:rPr>
          <w:sz w:val="20"/>
          <w:lang w:val="en-GB"/>
        </w:rPr>
        <w:t xml:space="preserve"> </w:t>
      </w:r>
      <w:smartTag w:uri="urn:schemas-microsoft-com:office:smarttags" w:element="PlaceType">
        <w:r w:rsidRPr="00741B5B">
          <w:rPr>
            <w:sz w:val="20"/>
            <w:lang w:val="en-GB"/>
          </w:rPr>
          <w:t>State</w:t>
        </w:r>
      </w:smartTag>
      <w:r w:rsidRPr="00741B5B">
        <w:rPr>
          <w:sz w:val="20"/>
          <w:lang w:val="en-GB"/>
        </w:rPr>
        <w:t xml:space="preserve">: </w:t>
      </w:r>
      <w:smartTag w:uri="urn:schemas-microsoft-com:office:smarttags" w:element="place">
        <w:smartTag w:uri="urn:schemas-microsoft-com:office:smarttags" w:element="country-region">
          <w:r w:rsidRPr="00741B5B">
            <w:rPr>
              <w:sz w:val="20"/>
              <w:lang w:val="en-GB"/>
            </w:rPr>
            <w:t>Spain</w:t>
          </w:r>
        </w:smartTag>
      </w:smartTag>
      <w:r w:rsidRPr="00741B5B">
        <w:rPr>
          <w:sz w:val="20"/>
          <w:lang w:val="en-GB"/>
        </w:rPr>
        <w:t>)</w:t>
      </w:r>
    </w:p>
    <w:p w14:paraId="383E3EE1" w14:textId="77777777" w:rsidR="00CB087B" w:rsidRDefault="00CB087B" w:rsidP="00CB087B">
      <w:pPr>
        <w:jc w:val="center"/>
        <w:rPr>
          <w:b/>
          <w:sz w:val="20"/>
          <w:lang w:val="en-GB"/>
        </w:rPr>
      </w:pPr>
    </w:p>
    <w:p w14:paraId="46FF084B" w14:textId="77777777" w:rsidR="00CB087B" w:rsidRDefault="00CB087B" w:rsidP="00CB087B">
      <w:pPr>
        <w:jc w:val="center"/>
        <w:outlineLvl w:val="0"/>
        <w:rPr>
          <w:b/>
          <w:sz w:val="20"/>
          <w:lang w:val="en-GB"/>
        </w:rPr>
      </w:pPr>
      <w:r>
        <w:rPr>
          <w:b/>
          <w:sz w:val="20"/>
          <w:lang w:val="en-GB"/>
        </w:rPr>
        <w:t>Part II</w:t>
      </w:r>
    </w:p>
    <w:p w14:paraId="40EDF4D2" w14:textId="77777777" w:rsidR="00CB087B" w:rsidRDefault="00CB087B" w:rsidP="00CB087B">
      <w:pPr>
        <w:jc w:val="center"/>
        <w:rPr>
          <w:sz w:val="20"/>
          <w:lang w:val="en-GB"/>
        </w:rPr>
      </w:pPr>
      <w:r w:rsidRPr="00741B5B">
        <w:rPr>
          <w:sz w:val="20"/>
          <w:lang w:val="en-GB"/>
        </w:rPr>
        <w:t>(to be</w:t>
      </w:r>
      <w:r>
        <w:rPr>
          <w:sz w:val="20"/>
          <w:lang w:val="en-GB"/>
        </w:rPr>
        <w:t xml:space="preserve"> </w:t>
      </w:r>
      <w:r w:rsidRPr="00BF5C65">
        <w:rPr>
          <w:sz w:val="20"/>
          <w:lang w:val="en-GB"/>
        </w:rPr>
        <w:t>public for</w:t>
      </w:r>
      <w:r>
        <w:rPr>
          <w:sz w:val="20"/>
          <w:lang w:val="en-GB"/>
        </w:rPr>
        <w:t xml:space="preserve"> </w:t>
      </w:r>
      <w:r w:rsidRPr="00BF5C65">
        <w:rPr>
          <w:sz w:val="20"/>
          <w:lang w:val="en-GB"/>
        </w:rPr>
        <w:t>the members of ETQG</w:t>
      </w:r>
      <w:r w:rsidRPr="00741B5B">
        <w:rPr>
          <w:sz w:val="20"/>
          <w:lang w:val="en-GB"/>
        </w:rPr>
        <w:t>)</w:t>
      </w:r>
    </w:p>
    <w:p w14:paraId="03D5F263" w14:textId="77777777" w:rsidR="00CB087B" w:rsidRDefault="00CB087B" w:rsidP="00354E93">
      <w:pPr>
        <w:jc w:val="both"/>
        <w:rPr>
          <w:sz w:val="20"/>
          <w:lang w:val="en-GB"/>
        </w:rPr>
      </w:pPr>
    </w:p>
    <w:p w14:paraId="41C06820" w14:textId="77777777" w:rsidR="00CB087B" w:rsidRPr="00516CA9" w:rsidRDefault="00CB087B" w:rsidP="00354E93">
      <w:pPr>
        <w:ind w:right="-496"/>
        <w:jc w:val="both"/>
        <w:rPr>
          <w:sz w:val="20"/>
          <w:lang w:val="en-GB"/>
        </w:rPr>
      </w:pPr>
      <w:r w:rsidRPr="00516CA9">
        <w:rPr>
          <w:sz w:val="20"/>
          <w:lang w:val="en-GB"/>
        </w:rPr>
        <w:t>4. Further information including commercial denomination, mode of operation, intended use of the</w:t>
      </w:r>
    </w:p>
    <w:p w14:paraId="0D677B41" w14:textId="77777777" w:rsidR="00CB087B" w:rsidRDefault="00CB087B" w:rsidP="00354E93">
      <w:pPr>
        <w:ind w:left="180"/>
        <w:jc w:val="both"/>
        <w:rPr>
          <w:sz w:val="20"/>
          <w:lang w:val="en-GB"/>
        </w:rPr>
      </w:pPr>
      <w:r w:rsidRPr="00516CA9">
        <w:rPr>
          <w:sz w:val="20"/>
          <w:lang w:val="en-GB"/>
        </w:rPr>
        <w:t>imported product, type of product in which it is to be incorporated and end-use of that</w:t>
      </w:r>
      <w:r>
        <w:rPr>
          <w:sz w:val="20"/>
          <w:lang w:val="en-GB"/>
        </w:rPr>
        <w:t xml:space="preserve">   </w:t>
      </w:r>
      <w:r w:rsidRPr="00516CA9">
        <w:rPr>
          <w:sz w:val="20"/>
          <w:lang w:val="en-GB"/>
        </w:rPr>
        <w:t>product:</w:t>
      </w:r>
    </w:p>
    <w:p w14:paraId="55F0281B" w14:textId="77777777" w:rsidR="00CB087B" w:rsidRPr="00516CA9" w:rsidRDefault="00CB087B" w:rsidP="00CB087B">
      <w:pPr>
        <w:jc w:val="both"/>
        <w:rPr>
          <w:sz w:val="20"/>
          <w:lang w:val="en-GB"/>
        </w:rPr>
      </w:pPr>
    </w:p>
    <w:p w14:paraId="793F7630" w14:textId="77777777" w:rsidR="00CB087B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t xml:space="preserve">    </w:t>
      </w:r>
      <w:r w:rsidRPr="00516CA9">
        <w:rPr>
          <w:sz w:val="20"/>
          <w:lang w:val="en-GB"/>
        </w:rPr>
        <w:t>For chemical products only:</w:t>
      </w:r>
    </w:p>
    <w:p w14:paraId="12A5FC3D" w14:textId="77777777" w:rsidR="00CB087B" w:rsidRDefault="00CB087B" w:rsidP="00CB087B">
      <w:pPr>
        <w:rPr>
          <w:sz w:val="20"/>
          <w:lang w:val="en-GB"/>
        </w:rPr>
      </w:pPr>
    </w:p>
    <w:p w14:paraId="04CA59C0" w14:textId="77777777" w:rsidR="00CB087B" w:rsidRDefault="00CB087B" w:rsidP="00CB087B">
      <w:pPr>
        <w:rPr>
          <w:sz w:val="20"/>
          <w:lang w:val="en-GB"/>
        </w:rPr>
      </w:pPr>
      <w:r w:rsidRPr="00516CA9">
        <w:rPr>
          <w:sz w:val="20"/>
          <w:lang w:val="en-GB"/>
        </w:rPr>
        <w:t>5. Structural formula:</w:t>
      </w:r>
    </w:p>
    <w:p w14:paraId="61E1C6F5" w14:textId="77777777" w:rsidR="00CB087B" w:rsidRDefault="00CB087B" w:rsidP="00CB087B">
      <w:pPr>
        <w:rPr>
          <w:sz w:val="20"/>
          <w:lang w:val="en-GB"/>
        </w:rPr>
      </w:pPr>
    </w:p>
    <w:p w14:paraId="2D9A854A" w14:textId="77777777" w:rsidR="00CB087B" w:rsidRDefault="00CB087B" w:rsidP="00CB087B">
      <w:pPr>
        <w:rPr>
          <w:sz w:val="20"/>
          <w:lang w:val="en-GB"/>
        </w:rPr>
      </w:pPr>
      <w:r w:rsidRPr="00516CA9">
        <w:rPr>
          <w:sz w:val="20"/>
          <w:lang w:val="en-GB"/>
        </w:rPr>
        <w:t>6. Products are subject to a patent:</w:t>
      </w:r>
    </w:p>
    <w:p w14:paraId="1BF82B05" w14:textId="77777777" w:rsidR="00CB087B" w:rsidRPr="00516CA9" w:rsidRDefault="00CB087B" w:rsidP="00CB087B">
      <w:pPr>
        <w:rPr>
          <w:sz w:val="20"/>
          <w:lang w:val="en-GB"/>
        </w:rPr>
      </w:pPr>
    </w:p>
    <w:p w14:paraId="1A972F11" w14:textId="77777777" w:rsidR="00CB087B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t xml:space="preserve">    </w:t>
      </w:r>
      <w:r w:rsidRPr="00516CA9">
        <w:rPr>
          <w:sz w:val="20"/>
          <w:lang w:val="en-GB"/>
        </w:rPr>
        <w:t>Yes/No</w:t>
      </w:r>
    </w:p>
    <w:p w14:paraId="34F56742" w14:textId="77777777" w:rsidR="00CB087B" w:rsidRPr="00516CA9" w:rsidRDefault="00CB087B" w:rsidP="00CB087B">
      <w:pPr>
        <w:rPr>
          <w:sz w:val="20"/>
          <w:lang w:val="en-GB"/>
        </w:rPr>
      </w:pPr>
    </w:p>
    <w:p w14:paraId="45871EC6" w14:textId="77777777" w:rsidR="00CB087B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t xml:space="preserve">    </w:t>
      </w:r>
      <w:r w:rsidRPr="00516CA9">
        <w:rPr>
          <w:sz w:val="20"/>
          <w:lang w:val="en-GB"/>
        </w:rPr>
        <w:t>If yes, number of the patent and of issuing authority:</w:t>
      </w:r>
    </w:p>
    <w:p w14:paraId="6BB47CED" w14:textId="77777777" w:rsidR="00CB087B" w:rsidRDefault="00CB087B" w:rsidP="00CB087B">
      <w:pPr>
        <w:rPr>
          <w:sz w:val="20"/>
          <w:lang w:val="en-GB"/>
        </w:rPr>
      </w:pPr>
    </w:p>
    <w:p w14:paraId="062978A0" w14:textId="77777777" w:rsidR="00CB087B" w:rsidRPr="00243171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t>7</w:t>
      </w:r>
      <w:r w:rsidRPr="00516CA9">
        <w:rPr>
          <w:sz w:val="20"/>
          <w:lang w:val="en-GB"/>
        </w:rPr>
        <w:t xml:space="preserve">. Products are subject to </w:t>
      </w:r>
      <w:r w:rsidRPr="00243171">
        <w:rPr>
          <w:sz w:val="20"/>
          <w:lang w:val="en-GB"/>
        </w:rPr>
        <w:t>an anti-dumping/anti-subsidy measure:</w:t>
      </w:r>
    </w:p>
    <w:p w14:paraId="00055497" w14:textId="77777777" w:rsidR="00CB087B" w:rsidRPr="00516CA9" w:rsidRDefault="00CB087B" w:rsidP="00CB087B">
      <w:pPr>
        <w:rPr>
          <w:sz w:val="20"/>
          <w:lang w:val="en-GB"/>
        </w:rPr>
      </w:pPr>
    </w:p>
    <w:p w14:paraId="678ADCC0" w14:textId="77777777" w:rsidR="00CB087B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t xml:space="preserve">    </w:t>
      </w:r>
      <w:r w:rsidRPr="00516CA9">
        <w:rPr>
          <w:sz w:val="20"/>
          <w:lang w:val="en-GB"/>
        </w:rPr>
        <w:t>Yes/No</w:t>
      </w:r>
    </w:p>
    <w:p w14:paraId="55439EEC" w14:textId="77777777" w:rsidR="00CB087B" w:rsidRPr="00516CA9" w:rsidRDefault="00CB087B" w:rsidP="00CB087B">
      <w:pPr>
        <w:rPr>
          <w:sz w:val="20"/>
          <w:lang w:val="en-GB"/>
        </w:rPr>
      </w:pPr>
    </w:p>
    <w:p w14:paraId="1E349E06" w14:textId="77777777" w:rsidR="00CB087B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t xml:space="preserve">    </w:t>
      </w:r>
      <w:r w:rsidRPr="00516CA9">
        <w:rPr>
          <w:sz w:val="20"/>
          <w:lang w:val="en-GB"/>
        </w:rPr>
        <w:t>If yes, number of the patent and of issuing authority:</w:t>
      </w:r>
    </w:p>
    <w:p w14:paraId="639F214C" w14:textId="77777777" w:rsidR="00CB087B" w:rsidRDefault="00CB087B" w:rsidP="00CB087B">
      <w:pPr>
        <w:rPr>
          <w:sz w:val="20"/>
          <w:lang w:val="en-GB"/>
        </w:rPr>
      </w:pPr>
    </w:p>
    <w:p w14:paraId="6ACD47A2" w14:textId="77777777" w:rsidR="00CB087B" w:rsidRPr="00516CA9" w:rsidRDefault="00CB087B" w:rsidP="00CB087B">
      <w:pPr>
        <w:rPr>
          <w:sz w:val="20"/>
          <w:lang w:val="en-GB"/>
        </w:rPr>
      </w:pPr>
    </w:p>
    <w:p w14:paraId="604208B0" w14:textId="77777777" w:rsidR="00CB087B" w:rsidRPr="00243171" w:rsidRDefault="00CB087B" w:rsidP="00CB087B">
      <w:pPr>
        <w:jc w:val="both"/>
        <w:rPr>
          <w:sz w:val="20"/>
          <w:lang w:val="en-GB"/>
        </w:rPr>
      </w:pPr>
      <w:r w:rsidRPr="00243171">
        <w:rPr>
          <w:sz w:val="20"/>
          <w:lang w:val="en-GB"/>
        </w:rPr>
        <w:t>8. Name and addresses of firms known in the EU approached with a view to the</w:t>
      </w:r>
      <w:r>
        <w:rPr>
          <w:sz w:val="20"/>
          <w:lang w:val="en-GB"/>
        </w:rPr>
        <w:t xml:space="preserve"> supply</w:t>
      </w:r>
    </w:p>
    <w:p w14:paraId="60542512" w14:textId="77777777" w:rsidR="00CB087B" w:rsidRDefault="00CB087B" w:rsidP="00CB087B">
      <w:pPr>
        <w:jc w:val="both"/>
        <w:rPr>
          <w:sz w:val="20"/>
          <w:lang w:val="en-GB"/>
        </w:rPr>
      </w:pPr>
      <w:r>
        <w:rPr>
          <w:sz w:val="20"/>
          <w:lang w:val="en-GB"/>
        </w:rPr>
        <w:t xml:space="preserve">    </w:t>
      </w:r>
      <w:r w:rsidRPr="00243171">
        <w:rPr>
          <w:sz w:val="20"/>
          <w:lang w:val="en-GB"/>
        </w:rPr>
        <w:t>of identical, equivalent or substitute products (obligatory for quota</w:t>
      </w:r>
      <w:r>
        <w:rPr>
          <w:sz w:val="20"/>
          <w:lang w:val="en-GB"/>
        </w:rPr>
        <w:t xml:space="preserve">   </w:t>
      </w:r>
      <w:r w:rsidRPr="00243171">
        <w:rPr>
          <w:sz w:val="20"/>
          <w:lang w:val="en-GB"/>
        </w:rPr>
        <w:t>requests):</w:t>
      </w:r>
    </w:p>
    <w:p w14:paraId="171F1B47" w14:textId="77777777" w:rsidR="00CB087B" w:rsidRPr="00243171" w:rsidRDefault="00CB087B" w:rsidP="00CB087B">
      <w:pPr>
        <w:rPr>
          <w:sz w:val="20"/>
          <w:lang w:val="en-GB"/>
        </w:rPr>
      </w:pPr>
    </w:p>
    <w:p w14:paraId="1F663050" w14:textId="77777777" w:rsidR="00CB087B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t xml:space="preserve">    </w:t>
      </w:r>
      <w:r w:rsidRPr="00243171">
        <w:rPr>
          <w:sz w:val="20"/>
          <w:lang w:val="en-GB"/>
        </w:rPr>
        <w:t>Dates and results of these approaches:</w:t>
      </w:r>
    </w:p>
    <w:p w14:paraId="2E582569" w14:textId="77777777" w:rsidR="00CB087B" w:rsidRPr="00243171" w:rsidRDefault="00CB087B" w:rsidP="00CB087B">
      <w:pPr>
        <w:rPr>
          <w:sz w:val="20"/>
          <w:lang w:val="en-GB"/>
        </w:rPr>
      </w:pPr>
    </w:p>
    <w:p w14:paraId="069FF767" w14:textId="77777777" w:rsidR="00CB087B" w:rsidRPr="00243171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t xml:space="preserve">    </w:t>
      </w:r>
      <w:r w:rsidRPr="00243171">
        <w:rPr>
          <w:sz w:val="20"/>
          <w:lang w:val="en-GB"/>
        </w:rPr>
        <w:t>Reasons for the unsuitability of the products of these firms for the purpose in question:</w:t>
      </w:r>
    </w:p>
    <w:p w14:paraId="41E2DE1E" w14:textId="77777777" w:rsidR="00CB087B" w:rsidRDefault="00CB087B" w:rsidP="00CB087B">
      <w:pPr>
        <w:rPr>
          <w:sz w:val="20"/>
          <w:lang w:val="en-GB"/>
        </w:rPr>
      </w:pPr>
    </w:p>
    <w:p w14:paraId="37700B7A" w14:textId="77777777" w:rsidR="00CB087B" w:rsidRDefault="00CB087B" w:rsidP="00CB087B">
      <w:pPr>
        <w:rPr>
          <w:sz w:val="20"/>
          <w:lang w:val="en-GB"/>
        </w:rPr>
      </w:pPr>
    </w:p>
    <w:p w14:paraId="60751458" w14:textId="77777777" w:rsidR="00CB087B" w:rsidRDefault="00CB087B" w:rsidP="00CB087B">
      <w:pPr>
        <w:rPr>
          <w:sz w:val="20"/>
          <w:lang w:val="en-GB"/>
        </w:rPr>
      </w:pPr>
      <w:r w:rsidRPr="00AA4FFF">
        <w:rPr>
          <w:sz w:val="20"/>
          <w:lang w:val="en-GB"/>
        </w:rPr>
        <w:t>9. Calculation of tariff quota volume:</w:t>
      </w:r>
    </w:p>
    <w:p w14:paraId="069A69AF" w14:textId="77777777" w:rsidR="00CB087B" w:rsidRPr="00AA4FFF" w:rsidRDefault="00CB087B" w:rsidP="00CB087B">
      <w:pPr>
        <w:rPr>
          <w:sz w:val="20"/>
          <w:lang w:val="en-GB"/>
        </w:rPr>
      </w:pPr>
    </w:p>
    <w:p w14:paraId="6CD51FC2" w14:textId="77777777" w:rsidR="00CB087B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t xml:space="preserve">    </w:t>
      </w:r>
      <w:r w:rsidRPr="00AA4FFF">
        <w:rPr>
          <w:sz w:val="20"/>
          <w:lang w:val="en-GB"/>
        </w:rPr>
        <w:t>Annual consumption of applicant:</w:t>
      </w:r>
    </w:p>
    <w:p w14:paraId="473056BA" w14:textId="77777777" w:rsidR="00CB087B" w:rsidRPr="00AA4FFF" w:rsidRDefault="00CB087B" w:rsidP="00CB087B">
      <w:pPr>
        <w:rPr>
          <w:sz w:val="20"/>
          <w:lang w:val="en-GB"/>
        </w:rPr>
      </w:pPr>
    </w:p>
    <w:p w14:paraId="247C0426" w14:textId="77777777" w:rsidR="00CB087B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t xml:space="preserve">    </w:t>
      </w:r>
      <w:r w:rsidRPr="00AA4FFF">
        <w:rPr>
          <w:sz w:val="20"/>
          <w:lang w:val="en-GB"/>
        </w:rPr>
        <w:t>Annual EU production:</w:t>
      </w:r>
    </w:p>
    <w:p w14:paraId="44B7F2D5" w14:textId="77777777" w:rsidR="00CB087B" w:rsidRPr="00AA4FFF" w:rsidRDefault="00CB087B" w:rsidP="00CB087B">
      <w:pPr>
        <w:rPr>
          <w:sz w:val="20"/>
          <w:lang w:val="en-GB"/>
        </w:rPr>
      </w:pPr>
    </w:p>
    <w:p w14:paraId="5FEBA4BA" w14:textId="77777777" w:rsidR="00CB087B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t xml:space="preserve">    </w:t>
      </w:r>
      <w:r w:rsidRPr="00AA4FFF">
        <w:rPr>
          <w:sz w:val="20"/>
          <w:lang w:val="en-GB"/>
        </w:rPr>
        <w:t>Requested tariff quota volume:</w:t>
      </w:r>
    </w:p>
    <w:p w14:paraId="6E1B5B1E" w14:textId="77777777" w:rsidR="00CB087B" w:rsidRDefault="00CB087B" w:rsidP="00CB087B">
      <w:pPr>
        <w:rPr>
          <w:sz w:val="20"/>
          <w:lang w:val="en-GB"/>
        </w:rPr>
      </w:pPr>
    </w:p>
    <w:p w14:paraId="2A838F27" w14:textId="77777777" w:rsidR="00CB087B" w:rsidRDefault="00CB087B" w:rsidP="00CB087B">
      <w:pPr>
        <w:rPr>
          <w:sz w:val="20"/>
          <w:lang w:val="en-GB"/>
        </w:rPr>
      </w:pPr>
    </w:p>
    <w:p w14:paraId="14178B62" w14:textId="77777777" w:rsidR="00CB087B" w:rsidRDefault="00CB087B" w:rsidP="00CB087B">
      <w:pPr>
        <w:rPr>
          <w:sz w:val="20"/>
          <w:lang w:val="en-GB"/>
        </w:rPr>
      </w:pPr>
      <w:r w:rsidRPr="00AA4FFF">
        <w:rPr>
          <w:sz w:val="20"/>
          <w:lang w:val="en-GB"/>
        </w:rPr>
        <w:t>10. Special remarks:</w:t>
      </w:r>
    </w:p>
    <w:p w14:paraId="664AFBA0" w14:textId="77777777" w:rsidR="00CB087B" w:rsidRDefault="00CB087B" w:rsidP="00CB087B">
      <w:pPr>
        <w:rPr>
          <w:sz w:val="20"/>
          <w:lang w:val="en-GB"/>
        </w:rPr>
      </w:pPr>
    </w:p>
    <w:p w14:paraId="65A41ED6" w14:textId="77777777" w:rsidR="00CB087B" w:rsidRPr="00AA4FFF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t xml:space="preserve">    </w:t>
      </w:r>
      <w:r w:rsidRPr="00AA4FFF">
        <w:rPr>
          <w:sz w:val="20"/>
          <w:lang w:val="en-GB"/>
        </w:rPr>
        <w:t>(</w:t>
      </w:r>
      <w:proofErr w:type="spellStart"/>
      <w:r w:rsidRPr="00AA4FFF">
        <w:rPr>
          <w:sz w:val="20"/>
          <w:lang w:val="en-GB"/>
        </w:rPr>
        <w:t>i</w:t>
      </w:r>
      <w:proofErr w:type="spellEnd"/>
      <w:r w:rsidRPr="00AA4FFF">
        <w:rPr>
          <w:sz w:val="20"/>
          <w:lang w:val="en-GB"/>
        </w:rPr>
        <w:t>) indication of similar tariff suspensions or quotas:</w:t>
      </w:r>
    </w:p>
    <w:p w14:paraId="643FDF4B" w14:textId="77777777" w:rsidR="00CB087B" w:rsidRDefault="00CB087B" w:rsidP="00CB087B">
      <w:pPr>
        <w:rPr>
          <w:lang w:val="en-GB"/>
        </w:rPr>
      </w:pPr>
    </w:p>
    <w:p w14:paraId="01661B23" w14:textId="77777777" w:rsidR="00CB087B" w:rsidRPr="00C10361" w:rsidRDefault="00CB087B" w:rsidP="00CB087B">
      <w:pPr>
        <w:rPr>
          <w:sz w:val="20"/>
          <w:lang w:val="en-GB"/>
        </w:rPr>
      </w:pPr>
      <w:r>
        <w:rPr>
          <w:lang w:val="en-GB"/>
        </w:rPr>
        <w:t xml:space="preserve">   </w:t>
      </w:r>
      <w:r w:rsidRPr="00AA4FFF">
        <w:rPr>
          <w:lang w:val="en-GB"/>
        </w:rPr>
        <w:t>(</w:t>
      </w:r>
      <w:r w:rsidRPr="00C10361">
        <w:rPr>
          <w:sz w:val="20"/>
          <w:lang w:val="en-GB"/>
        </w:rPr>
        <w:t>ii) indication of existing binding tariff information:</w:t>
      </w:r>
    </w:p>
    <w:p w14:paraId="452BCDDA" w14:textId="77777777" w:rsidR="00CB087B" w:rsidRPr="00C10361" w:rsidRDefault="00CB087B" w:rsidP="00CB087B">
      <w:pPr>
        <w:rPr>
          <w:sz w:val="20"/>
          <w:lang w:val="en-GB"/>
        </w:rPr>
      </w:pPr>
    </w:p>
    <w:p w14:paraId="3C85109E" w14:textId="77777777" w:rsidR="00CB087B" w:rsidRDefault="00CB087B" w:rsidP="00CB087B">
      <w:pPr>
        <w:rPr>
          <w:sz w:val="20"/>
          <w:lang w:val="en-GB"/>
        </w:rPr>
      </w:pPr>
      <w:r w:rsidRPr="00C10361">
        <w:rPr>
          <w:sz w:val="20"/>
          <w:lang w:val="en-GB"/>
        </w:rPr>
        <w:t xml:space="preserve">   (iii) other remarks:</w:t>
      </w:r>
      <w:r w:rsidRPr="00B513E6">
        <w:rPr>
          <w:sz w:val="20"/>
          <w:lang w:val="en-GB"/>
        </w:rPr>
        <w:t xml:space="preserve"> </w:t>
      </w:r>
    </w:p>
    <w:p w14:paraId="57DB5C55" w14:textId="77777777" w:rsidR="00CB087B" w:rsidRDefault="00CB087B" w:rsidP="00CB087B">
      <w:pPr>
        <w:rPr>
          <w:sz w:val="20"/>
          <w:lang w:val="en-GB"/>
        </w:rPr>
      </w:pPr>
    </w:p>
    <w:p w14:paraId="1572080A" w14:textId="77777777" w:rsidR="00CB087B" w:rsidRDefault="00CB087B" w:rsidP="00CB087B">
      <w:pPr>
        <w:rPr>
          <w:sz w:val="20"/>
          <w:lang w:val="en-GB"/>
        </w:rPr>
      </w:pPr>
    </w:p>
    <w:p w14:paraId="52AB3555" w14:textId="77777777" w:rsidR="00CB087B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t>(For chemical products, mainly chapters 28 and 29 of Combined Nomenclature, include here the information on legislative status of the substance by answering the REACH questionnaire)</w:t>
      </w:r>
    </w:p>
    <w:p w14:paraId="0D29E595" w14:textId="77777777" w:rsidR="00CB087B" w:rsidRDefault="00CB087B" w:rsidP="00CB087B">
      <w:pPr>
        <w:rPr>
          <w:sz w:val="20"/>
          <w:lang w:val="en-GB"/>
        </w:rPr>
      </w:pPr>
    </w:p>
    <w:p w14:paraId="1B594798" w14:textId="0CC1271B" w:rsidR="00CB087B" w:rsidRDefault="00CB087B" w:rsidP="00CB087B">
      <w:pPr>
        <w:rPr>
          <w:sz w:val="20"/>
          <w:lang w:val="en-GB"/>
        </w:rPr>
      </w:pPr>
    </w:p>
    <w:p w14:paraId="6905E15E" w14:textId="77777777" w:rsidR="00354E93" w:rsidRDefault="00354E93" w:rsidP="00CB087B">
      <w:pPr>
        <w:rPr>
          <w:sz w:val="20"/>
          <w:lang w:val="en-GB"/>
        </w:rPr>
      </w:pPr>
    </w:p>
    <w:p w14:paraId="4B1C4A1D" w14:textId="77777777" w:rsidR="00CB087B" w:rsidRPr="00B513E6" w:rsidRDefault="00CB087B" w:rsidP="00CB087B">
      <w:pPr>
        <w:rPr>
          <w:sz w:val="20"/>
          <w:lang w:val="en-GB"/>
        </w:rPr>
      </w:pPr>
      <w:r>
        <w:rPr>
          <w:sz w:val="20"/>
          <w:lang w:val="en-GB"/>
        </w:rPr>
        <w:lastRenderedPageBreak/>
        <w:t xml:space="preserve"> </w:t>
      </w:r>
    </w:p>
    <w:p w14:paraId="175427B5" w14:textId="77777777" w:rsidR="00CB087B" w:rsidRPr="00B513E6" w:rsidRDefault="00CB087B" w:rsidP="00CB087B">
      <w:pPr>
        <w:rPr>
          <w:sz w:val="20"/>
          <w:lang w:val="en-GB"/>
        </w:rPr>
      </w:pPr>
      <w:r w:rsidRPr="00B513E6">
        <w:rPr>
          <w:sz w:val="20"/>
          <w:lang w:val="en-GB"/>
        </w:rPr>
        <w:t>Legislative status of the substance, is the substance:</w:t>
      </w:r>
    </w:p>
    <w:p w14:paraId="1284172F" w14:textId="77777777" w:rsidR="00CB087B" w:rsidRPr="00B513E6" w:rsidRDefault="00CB087B" w:rsidP="00CB087B">
      <w:pPr>
        <w:rPr>
          <w:sz w:val="20"/>
          <w:lang w:val="en-GB"/>
        </w:rPr>
      </w:pPr>
      <w:r w:rsidRPr="00B513E6">
        <w:rPr>
          <w:sz w:val="20"/>
          <w:lang w:val="en-GB"/>
        </w:rPr>
        <w:t xml:space="preserve"> </w:t>
      </w:r>
    </w:p>
    <w:p w14:paraId="707A240A" w14:textId="77777777" w:rsidR="00CB087B" w:rsidRPr="00B513E6" w:rsidRDefault="00CB087B" w:rsidP="00CB087B">
      <w:pPr>
        <w:rPr>
          <w:sz w:val="20"/>
          <w:lang w:val="en-GB"/>
        </w:rPr>
      </w:pPr>
      <w:r w:rsidRPr="00B513E6">
        <w:rPr>
          <w:sz w:val="20"/>
          <w:lang w:val="en-GB"/>
        </w:rPr>
        <w:t>a. Within the scope of the REACH regulation? (see Article 2 of REACH)</w:t>
      </w:r>
    </w:p>
    <w:p w14:paraId="18C575CB" w14:textId="77777777" w:rsidR="00CB087B" w:rsidRPr="00B513E6" w:rsidRDefault="00CB087B" w:rsidP="00CB087B">
      <w:pPr>
        <w:rPr>
          <w:sz w:val="20"/>
          <w:lang w:val="en-GB"/>
        </w:rPr>
      </w:pPr>
      <w:r w:rsidRPr="00B513E6">
        <w:rPr>
          <w:sz w:val="20"/>
          <w:lang w:val="en-GB"/>
        </w:rPr>
        <w:t>b. Included in the CLI database of ECHA?</w:t>
      </w:r>
      <w:r>
        <w:rPr>
          <w:sz w:val="20"/>
          <w:lang w:val="en-GB"/>
        </w:rPr>
        <w:t xml:space="preserve"> </w:t>
      </w:r>
      <w:r w:rsidRPr="00B513E6">
        <w:rPr>
          <w:sz w:val="20"/>
          <w:lang w:val="en-GB"/>
        </w:rPr>
        <w:t xml:space="preserve">and/or ECICS? </w:t>
      </w:r>
    </w:p>
    <w:p w14:paraId="6A449E6C" w14:textId="77777777" w:rsidR="00CB087B" w:rsidRPr="00B513E6" w:rsidRDefault="00CB087B" w:rsidP="00CB087B">
      <w:pPr>
        <w:rPr>
          <w:sz w:val="20"/>
          <w:lang w:val="en-GB"/>
        </w:rPr>
      </w:pPr>
      <w:r w:rsidRPr="00B513E6">
        <w:rPr>
          <w:sz w:val="20"/>
          <w:lang w:val="en-GB"/>
        </w:rPr>
        <w:t xml:space="preserve">c. Included in the candidate list (SVHC)? </w:t>
      </w:r>
    </w:p>
    <w:p w14:paraId="657E7F7B" w14:textId="77777777" w:rsidR="00CB087B" w:rsidRPr="00B513E6" w:rsidRDefault="00CB087B" w:rsidP="00CB087B">
      <w:pPr>
        <w:rPr>
          <w:sz w:val="20"/>
          <w:lang w:val="en-GB"/>
        </w:rPr>
      </w:pPr>
      <w:r w:rsidRPr="00B513E6">
        <w:rPr>
          <w:sz w:val="20"/>
          <w:lang w:val="en-GB"/>
        </w:rPr>
        <w:t xml:space="preserve">d. Included in Annex XIV to REACH? </w:t>
      </w:r>
    </w:p>
    <w:p w14:paraId="40ED8141" w14:textId="77777777" w:rsidR="00CB087B" w:rsidRPr="00B513E6" w:rsidRDefault="00CB087B" w:rsidP="00CB087B">
      <w:pPr>
        <w:numPr>
          <w:ilvl w:val="0"/>
          <w:numId w:val="3"/>
        </w:numPr>
        <w:rPr>
          <w:sz w:val="20"/>
          <w:lang w:val="en-GB"/>
        </w:rPr>
      </w:pPr>
      <w:r w:rsidRPr="00B513E6">
        <w:rPr>
          <w:sz w:val="20"/>
          <w:lang w:val="en-GB"/>
        </w:rPr>
        <w:t>If yes, is the substance covered by one of the exemptions?</w:t>
      </w:r>
    </w:p>
    <w:p w14:paraId="72845FD8" w14:textId="77777777" w:rsidR="00CB087B" w:rsidRPr="00B513E6" w:rsidRDefault="00CB087B" w:rsidP="00CB087B">
      <w:pPr>
        <w:numPr>
          <w:ilvl w:val="0"/>
          <w:numId w:val="3"/>
        </w:numPr>
        <w:rPr>
          <w:sz w:val="20"/>
          <w:lang w:val="en-GB"/>
        </w:rPr>
      </w:pPr>
      <w:r w:rsidRPr="00B513E6">
        <w:rPr>
          <w:sz w:val="20"/>
          <w:lang w:val="en-GB"/>
        </w:rPr>
        <w:t>If the substance is not covered by one of the exemptions, is the applicant holding the</w:t>
      </w:r>
      <w:r>
        <w:rPr>
          <w:sz w:val="20"/>
          <w:lang w:val="en-GB"/>
        </w:rPr>
        <w:t xml:space="preserve"> </w:t>
      </w:r>
      <w:r w:rsidRPr="00B513E6">
        <w:rPr>
          <w:sz w:val="20"/>
          <w:lang w:val="en-GB"/>
        </w:rPr>
        <w:t>corresponding authorisation to use the substance? If so, please provide the authorisation number</w:t>
      </w:r>
      <w:r>
        <w:rPr>
          <w:sz w:val="20"/>
          <w:lang w:val="en-GB"/>
        </w:rPr>
        <w:t xml:space="preserve"> </w:t>
      </w:r>
      <w:r w:rsidRPr="00B513E6">
        <w:rPr>
          <w:sz w:val="20"/>
          <w:lang w:val="en-GB"/>
        </w:rPr>
        <w:t xml:space="preserve">delivered by the Commission which should also be available in the corresponding Safety Data </w:t>
      </w:r>
      <w:r w:rsidRPr="00B513E6">
        <w:rPr>
          <w:sz w:val="20"/>
          <w:lang w:val="en-GB"/>
        </w:rPr>
        <w:tab/>
        <w:t>Sheet in section 15.</w:t>
      </w:r>
    </w:p>
    <w:p w14:paraId="5B5DDB60" w14:textId="77777777" w:rsidR="00CB087B" w:rsidRPr="00B513E6" w:rsidRDefault="00CB087B" w:rsidP="00CB087B">
      <w:pPr>
        <w:rPr>
          <w:sz w:val="20"/>
          <w:lang w:val="en-GB"/>
        </w:rPr>
      </w:pPr>
    </w:p>
    <w:p w14:paraId="3AB5E018" w14:textId="77777777" w:rsidR="00CB087B" w:rsidRPr="00B513E6" w:rsidRDefault="00CB087B" w:rsidP="00CB087B">
      <w:pPr>
        <w:rPr>
          <w:sz w:val="20"/>
          <w:lang w:val="en-GB"/>
        </w:rPr>
      </w:pPr>
      <w:r w:rsidRPr="00B513E6">
        <w:rPr>
          <w:sz w:val="20"/>
          <w:lang w:val="en-GB"/>
        </w:rPr>
        <w:t>e. Used as, or used in the production of a Plant Protection Product</w:t>
      </w:r>
      <w:r>
        <w:rPr>
          <w:sz w:val="20"/>
          <w:lang w:val="en-GB"/>
        </w:rPr>
        <w:t xml:space="preserve"> </w:t>
      </w:r>
      <w:r w:rsidRPr="00B513E6">
        <w:rPr>
          <w:sz w:val="20"/>
          <w:lang w:val="en-GB"/>
        </w:rPr>
        <w:t>or Biocide? (including e.g. by mixing the imported substance with other components to create a Plant Protection Product or Biocide)</w:t>
      </w:r>
    </w:p>
    <w:p w14:paraId="6E62D9F9" w14:textId="77777777" w:rsidR="00CB087B" w:rsidRPr="00B513E6" w:rsidRDefault="00CB087B" w:rsidP="00CB087B">
      <w:pPr>
        <w:rPr>
          <w:sz w:val="20"/>
          <w:lang w:val="en-GB"/>
        </w:rPr>
      </w:pPr>
      <w:r w:rsidRPr="00B513E6">
        <w:rPr>
          <w:sz w:val="20"/>
          <w:lang w:val="en-GB"/>
        </w:rPr>
        <w:t xml:space="preserve">f. Falling under the scope of the Regulation on Persistent Organic Pollutants?  </w:t>
      </w:r>
    </w:p>
    <w:p w14:paraId="61511CD1" w14:textId="77777777" w:rsidR="00CB087B" w:rsidRPr="00B513E6" w:rsidRDefault="00CB087B" w:rsidP="00CB087B">
      <w:pPr>
        <w:rPr>
          <w:sz w:val="20"/>
          <w:lang w:val="en-GB"/>
        </w:rPr>
      </w:pPr>
    </w:p>
    <w:p w14:paraId="7FCB6566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38FDF457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019371DF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10841756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367FEEDF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64FBC1EE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294BB29C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580FDAC5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73489812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42FEE8F1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483B4FE0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p w14:paraId="2674148D" w14:textId="77777777" w:rsidR="00CB087B" w:rsidRDefault="00CB087B" w:rsidP="00CB087B">
      <w:pPr>
        <w:outlineLvl w:val="0"/>
        <w:rPr>
          <w:b/>
          <w:sz w:val="20"/>
          <w:lang w:val="en-GB"/>
        </w:rPr>
      </w:pPr>
    </w:p>
    <w:sectPr w:rsidR="00CB087B" w:rsidSect="00354E93"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E7CFC" w14:textId="77777777" w:rsidR="00000000" w:rsidRDefault="005B4164">
      <w:r>
        <w:separator/>
      </w:r>
    </w:p>
  </w:endnote>
  <w:endnote w:type="continuationSeparator" w:id="0">
    <w:p w14:paraId="3C86EF96" w14:textId="77777777" w:rsidR="00000000" w:rsidRDefault="005B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7C364" w14:textId="77777777" w:rsidR="00D648FD" w:rsidRPr="001D0AB0" w:rsidRDefault="00354E93" w:rsidP="0072356C">
    <w:pPr>
      <w:pStyle w:val="Piedepgina"/>
      <w:pBdr>
        <w:bottom w:val="none" w:sz="0" w:space="0" w:color="auto"/>
      </w:pBdr>
      <w:ind w:left="0" w:right="-425" w:firstLine="0"/>
      <w:jc w:val="center"/>
      <w:rPr>
        <w:color w:val="3366FF"/>
      </w:rPr>
    </w:pPr>
    <w:r w:rsidRPr="001D0AB0">
      <w:rPr>
        <w:color w:val="3366FF"/>
        <w:sz w:val="20"/>
      </w:rPr>
      <w:fldChar w:fldCharType="begin"/>
    </w:r>
    <w:r w:rsidRPr="001D0AB0">
      <w:rPr>
        <w:color w:val="3366FF"/>
        <w:sz w:val="20"/>
      </w:rPr>
      <w:instrText xml:space="preserve"> PAGE </w:instrText>
    </w:r>
    <w:r w:rsidRPr="001D0AB0">
      <w:rPr>
        <w:color w:val="3366FF"/>
        <w:sz w:val="20"/>
      </w:rPr>
      <w:fldChar w:fldCharType="separate"/>
    </w:r>
    <w:r>
      <w:rPr>
        <w:noProof/>
        <w:color w:val="3366FF"/>
        <w:sz w:val="20"/>
      </w:rPr>
      <w:t>23</w:t>
    </w:r>
    <w:r w:rsidRPr="001D0AB0">
      <w:rPr>
        <w:color w:val="3366FF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55301" w14:textId="77777777" w:rsidR="00000000" w:rsidRDefault="005B4164">
      <w:r>
        <w:separator/>
      </w:r>
    </w:p>
  </w:footnote>
  <w:footnote w:type="continuationSeparator" w:id="0">
    <w:p w14:paraId="56911E11" w14:textId="77777777" w:rsidR="00000000" w:rsidRDefault="005B4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E53F1"/>
    <w:multiLevelType w:val="hybridMultilevel"/>
    <w:tmpl w:val="2A9C07B0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D3B17"/>
    <w:multiLevelType w:val="hybridMultilevel"/>
    <w:tmpl w:val="40F6815A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A47AC"/>
    <w:multiLevelType w:val="hybridMultilevel"/>
    <w:tmpl w:val="A266BB04"/>
    <w:lvl w:ilvl="0" w:tplc="9CA4EFD6">
      <w:start w:val="12"/>
      <w:numFmt w:val="bullet"/>
      <w:lvlText w:val="—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7B"/>
    <w:rsid w:val="003504C7"/>
    <w:rsid w:val="00354E93"/>
    <w:rsid w:val="00537A96"/>
    <w:rsid w:val="005B4164"/>
    <w:rsid w:val="00CB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70D0940"/>
  <w15:chartTrackingRefBased/>
  <w15:docId w15:val="{C76F2686-4E89-40C7-90E3-F9C7976E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87B"/>
    <w:pPr>
      <w:spacing w:after="0" w:line="240" w:lineRule="auto"/>
    </w:pPr>
    <w:rPr>
      <w:rFonts w:ascii="Arial" w:eastAsia="Times New Roman" w:hAnsi="Arial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B087B"/>
    <w:pPr>
      <w:pBdr>
        <w:bottom w:val="single" w:sz="4" w:space="1" w:color="auto"/>
      </w:pBdr>
      <w:tabs>
        <w:tab w:val="right" w:pos="8931"/>
      </w:tabs>
      <w:ind w:left="3686" w:right="-427" w:firstLine="283"/>
      <w:jc w:val="right"/>
    </w:pPr>
    <w:rPr>
      <w:rFonts w:ascii="Verdana" w:hAnsi="Verdana"/>
      <w:sz w:val="16"/>
    </w:rPr>
  </w:style>
  <w:style w:type="character" w:customStyle="1" w:styleId="PiedepginaCar">
    <w:name w:val="Pie de página Car"/>
    <w:basedOn w:val="Fuentedeprrafopredeter"/>
    <w:link w:val="Piedepgina"/>
    <w:rsid w:val="00CB087B"/>
    <w:rPr>
      <w:rFonts w:ascii="Verdana" w:eastAsia="Times New Roman" w:hAnsi="Verdana" w:cs="Times New Roman"/>
      <w:sz w:val="16"/>
      <w:szCs w:val="20"/>
      <w:lang w:val="es-ES" w:eastAsia="es-ES"/>
    </w:rPr>
  </w:style>
  <w:style w:type="character" w:styleId="Nmerodepgina">
    <w:name w:val="page number"/>
    <w:basedOn w:val="Fuentedeprrafopredeter"/>
    <w:rsid w:val="00CB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1012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Cárdenas</dc:creator>
  <cp:keywords/>
  <dc:description/>
  <cp:lastModifiedBy>Kelly Cárdenas</cp:lastModifiedBy>
  <cp:revision>2</cp:revision>
  <dcterms:created xsi:type="dcterms:W3CDTF">2020-06-12T07:57:00Z</dcterms:created>
  <dcterms:modified xsi:type="dcterms:W3CDTF">2020-06-12T07:57:00Z</dcterms:modified>
</cp:coreProperties>
</file>