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143AE" w14:textId="590333FE" w:rsidR="00D1569A" w:rsidRPr="00D1569A" w:rsidRDefault="00D1569A" w:rsidP="00D1569A">
      <w:pPr>
        <w:jc w:val="both"/>
        <w:rPr>
          <w:rFonts w:ascii="Calibri" w:eastAsia="Calibri" w:hAnsi="Calibri"/>
          <w:b/>
          <w:bCs/>
          <w:szCs w:val="22"/>
          <w:lang w:eastAsia="en-US"/>
        </w:rPr>
      </w:pPr>
      <w:r w:rsidRPr="00D1569A">
        <w:rPr>
          <w:rFonts w:ascii="Calibri" w:eastAsia="Calibri" w:hAnsi="Calibri"/>
          <w:b/>
          <w:bCs/>
          <w:szCs w:val="22"/>
          <w:lang w:eastAsia="en-US"/>
        </w:rPr>
        <w:t xml:space="preserve">Nota </w:t>
      </w:r>
      <w:r w:rsidR="00B24242">
        <w:rPr>
          <w:rFonts w:ascii="Calibri" w:eastAsia="Calibri" w:hAnsi="Calibri"/>
          <w:b/>
          <w:bCs/>
          <w:szCs w:val="22"/>
          <w:lang w:eastAsia="en-US"/>
        </w:rPr>
        <w:t>sobre modificación de normativa de seguridad para incendios en mobiliario</w:t>
      </w:r>
      <w:r w:rsidR="003F2CCD">
        <w:rPr>
          <w:rFonts w:ascii="Calibri" w:eastAsia="Calibri" w:hAnsi="Calibri"/>
          <w:b/>
          <w:bCs/>
          <w:szCs w:val="22"/>
          <w:lang w:eastAsia="en-US"/>
        </w:rPr>
        <w:t xml:space="preserve"> tapizado</w:t>
      </w:r>
      <w:r w:rsidR="00051189">
        <w:rPr>
          <w:rFonts w:ascii="Calibri" w:eastAsia="Calibri" w:hAnsi="Calibri"/>
          <w:b/>
          <w:bCs/>
          <w:szCs w:val="22"/>
          <w:lang w:eastAsia="en-US"/>
        </w:rPr>
        <w:t>.</w:t>
      </w:r>
    </w:p>
    <w:p w14:paraId="017CCB6F" w14:textId="77777777" w:rsidR="002315ED" w:rsidRPr="002315ED" w:rsidRDefault="002315ED" w:rsidP="002315ED">
      <w:pPr>
        <w:jc w:val="both"/>
        <w:rPr>
          <w:rFonts w:ascii="Calibri" w:eastAsia="Calibri" w:hAnsi="Calibri"/>
          <w:szCs w:val="22"/>
          <w:lang w:eastAsia="en-US"/>
        </w:rPr>
      </w:pPr>
    </w:p>
    <w:p w14:paraId="7BA5859E" w14:textId="258A24A4" w:rsidR="002315ED" w:rsidRDefault="00B24242" w:rsidP="00A776E4">
      <w:pPr>
        <w:jc w:val="both"/>
        <w:rPr>
          <w:rFonts w:ascii="Calibri" w:eastAsia="Calibri" w:hAnsi="Calibri"/>
          <w:szCs w:val="22"/>
          <w:lang w:eastAsia="en-US"/>
        </w:rPr>
      </w:pPr>
      <w:r>
        <w:rPr>
          <w:rFonts w:ascii="Calibri" w:eastAsia="Calibri" w:hAnsi="Calibri"/>
          <w:szCs w:val="22"/>
          <w:lang w:eastAsia="en-US"/>
        </w:rPr>
        <w:t>La normativa de seguridad contra incendios para muebles y mobiliario (</w:t>
      </w:r>
      <w:hyperlink r:id="rId8" w:history="1">
        <w:r w:rsidRPr="00B24242">
          <w:rPr>
            <w:rStyle w:val="Hipervnculo"/>
            <w:rFonts w:ascii="Calibri" w:eastAsia="Calibri" w:hAnsi="Calibri"/>
            <w:szCs w:val="22"/>
            <w:lang w:eastAsia="en-US"/>
          </w:rPr>
          <w:t>The Furniture and Furnishings (Fire) (Safety) Regulations 1988</w:t>
        </w:r>
      </w:hyperlink>
      <w:r w:rsidRPr="00B24242">
        <w:rPr>
          <w:rFonts w:ascii="Calibri" w:eastAsia="Calibri" w:hAnsi="Calibri"/>
          <w:szCs w:val="22"/>
          <w:lang w:eastAsia="en-US"/>
        </w:rPr>
        <w:t xml:space="preserve"> (FFR) </w:t>
      </w:r>
      <w:r>
        <w:rPr>
          <w:rFonts w:ascii="Calibri" w:eastAsia="Calibri" w:hAnsi="Calibri"/>
          <w:szCs w:val="22"/>
          <w:lang w:eastAsia="en-US"/>
        </w:rPr>
        <w:t>está siendo actualmente revisada por el gobierno británico. Se quiere realizar un nuevo enfoque regulatorio y publicar nuevas normas británicas con los requisitos esenciales de seguridad para estos productos.</w:t>
      </w:r>
    </w:p>
    <w:p w14:paraId="53E8A5D7" w14:textId="77777777" w:rsidR="00B24242" w:rsidRDefault="00B24242" w:rsidP="00A776E4">
      <w:pPr>
        <w:jc w:val="both"/>
        <w:rPr>
          <w:rFonts w:ascii="Calibri" w:eastAsia="Calibri" w:hAnsi="Calibri"/>
          <w:szCs w:val="22"/>
          <w:lang w:eastAsia="en-US"/>
        </w:rPr>
      </w:pPr>
    </w:p>
    <w:p w14:paraId="6C203219" w14:textId="266FC2E5" w:rsidR="00B24242" w:rsidRDefault="00B24242" w:rsidP="00A776E4">
      <w:pPr>
        <w:jc w:val="both"/>
        <w:rPr>
          <w:rFonts w:ascii="Calibri" w:eastAsia="Calibri" w:hAnsi="Calibri"/>
          <w:szCs w:val="22"/>
          <w:lang w:eastAsia="en-US"/>
        </w:rPr>
      </w:pPr>
      <w:r>
        <w:rPr>
          <w:rFonts w:ascii="Calibri" w:eastAsia="Calibri" w:hAnsi="Calibri"/>
          <w:szCs w:val="22"/>
          <w:lang w:eastAsia="en-US"/>
        </w:rPr>
        <w:t xml:space="preserve">El pasado 22 de enero se publicó un Policy Paper en el que se recogen los cambios propuestos. Se puede descargar desde este enlace: </w:t>
      </w:r>
      <w:hyperlink r:id="rId9" w:history="1">
        <w:r w:rsidRPr="004A0E98">
          <w:rPr>
            <w:rStyle w:val="Hipervnculo"/>
            <w:rFonts w:ascii="Calibri" w:eastAsia="Calibri" w:hAnsi="Calibri"/>
            <w:szCs w:val="22"/>
            <w:lang w:eastAsia="en-US"/>
          </w:rPr>
          <w:t>https://www.gov.uk/government/publications/fire-safety-of-domestic-upholstered-furniture</w:t>
        </w:r>
      </w:hyperlink>
      <w:r>
        <w:rPr>
          <w:rFonts w:ascii="Calibri" w:eastAsia="Calibri" w:hAnsi="Calibri"/>
          <w:szCs w:val="22"/>
          <w:lang w:eastAsia="en-US"/>
        </w:rPr>
        <w:t>.</w:t>
      </w:r>
    </w:p>
    <w:p w14:paraId="680AC6E8" w14:textId="77777777" w:rsidR="00B24242" w:rsidRDefault="00B24242" w:rsidP="00A776E4">
      <w:pPr>
        <w:jc w:val="both"/>
        <w:rPr>
          <w:rFonts w:ascii="Calibri" w:eastAsia="Calibri" w:hAnsi="Calibri"/>
          <w:szCs w:val="22"/>
          <w:lang w:eastAsia="en-US"/>
        </w:rPr>
      </w:pPr>
    </w:p>
    <w:p w14:paraId="6DA8B995" w14:textId="672EDB00" w:rsidR="00B24242" w:rsidRDefault="00B24242" w:rsidP="00A776E4">
      <w:pPr>
        <w:jc w:val="both"/>
        <w:rPr>
          <w:rFonts w:ascii="Calibri" w:eastAsia="Calibri" w:hAnsi="Calibri"/>
          <w:szCs w:val="22"/>
          <w:lang w:eastAsia="en-US"/>
        </w:rPr>
      </w:pPr>
      <w:r w:rsidRPr="00B24242">
        <w:rPr>
          <w:rFonts w:ascii="Calibri" w:eastAsia="Calibri" w:hAnsi="Calibri"/>
          <w:szCs w:val="22"/>
          <w:lang w:eastAsia="en-US"/>
        </w:rPr>
        <w:t>Durante la última década, se han realizado varias consultas en las que se proponían cambios en los FFR, la más reciente de las cuales tuvo lugar entre el 2 de agosto y el 24 de octubre de 2023. En esa consulta se recabaron opiniones sobre propuestas para un nuevo enfoque</w:t>
      </w:r>
      <w:r>
        <w:rPr>
          <w:rFonts w:ascii="Calibri" w:eastAsia="Calibri" w:hAnsi="Calibri"/>
          <w:szCs w:val="22"/>
          <w:lang w:eastAsia="en-US"/>
        </w:rPr>
        <w:t>,</w:t>
      </w:r>
      <w:r w:rsidRPr="00B24242">
        <w:rPr>
          <w:rFonts w:ascii="Calibri" w:eastAsia="Calibri" w:hAnsi="Calibri"/>
          <w:szCs w:val="22"/>
          <w:lang w:eastAsia="en-US"/>
        </w:rPr>
        <w:t xml:space="preserve"> que apuntaba a mantener y mejorar la seguridad contra incendios, permitiendo al mismo tiempo la innovación en la fabricación, un mejor cumplimiento y aplicación, y facilitando una reducción en el uso de CFR</w:t>
      </w:r>
      <w:r>
        <w:rPr>
          <w:rFonts w:ascii="Calibri" w:eastAsia="Calibri" w:hAnsi="Calibri"/>
          <w:szCs w:val="22"/>
          <w:lang w:eastAsia="en-US"/>
        </w:rPr>
        <w:t xml:space="preserve"> (Chemical Flame Retardants – Redardantes químicos de llama)</w:t>
      </w:r>
      <w:r w:rsidRPr="00B24242">
        <w:rPr>
          <w:rFonts w:ascii="Calibri" w:eastAsia="Calibri" w:hAnsi="Calibri"/>
          <w:szCs w:val="22"/>
          <w:lang w:eastAsia="en-US"/>
        </w:rPr>
        <w:t>.</w:t>
      </w:r>
    </w:p>
    <w:p w14:paraId="5D4C4F4D" w14:textId="77777777" w:rsidR="00B24242" w:rsidRDefault="00B24242" w:rsidP="00A776E4">
      <w:pPr>
        <w:jc w:val="both"/>
        <w:rPr>
          <w:rFonts w:ascii="Calibri" w:eastAsia="Calibri" w:hAnsi="Calibri"/>
          <w:szCs w:val="22"/>
          <w:lang w:eastAsia="en-US"/>
        </w:rPr>
      </w:pPr>
    </w:p>
    <w:p w14:paraId="1E694806" w14:textId="7B1DBC34" w:rsidR="00B24242" w:rsidRDefault="00B24242" w:rsidP="00A776E4">
      <w:pPr>
        <w:jc w:val="both"/>
        <w:rPr>
          <w:rFonts w:ascii="Calibri" w:eastAsia="Calibri" w:hAnsi="Calibri"/>
          <w:szCs w:val="22"/>
          <w:lang w:eastAsia="en-US"/>
        </w:rPr>
      </w:pPr>
      <w:r w:rsidRPr="00B24242">
        <w:rPr>
          <w:rFonts w:ascii="Calibri" w:eastAsia="Calibri" w:hAnsi="Calibri"/>
          <w:szCs w:val="22"/>
          <w:lang w:eastAsia="en-US"/>
        </w:rPr>
        <w:t>En paralelo a la consulta sobre seguridad contra incendios de muebles de 2023, se publicó otra consulta en la que se recababan opiniones sobre propuestas más amplias para reformar el marco de seguridad de los productos del Reino Unido. El 30 de octubre se publicó una respuesta a esa consulta</w:t>
      </w:r>
      <w:r>
        <w:rPr>
          <w:rFonts w:ascii="Calibri" w:eastAsia="Calibri" w:hAnsi="Calibri"/>
          <w:szCs w:val="22"/>
          <w:lang w:eastAsia="en-US"/>
        </w:rPr>
        <w:t>, que se puede consultar en este enlace</w:t>
      </w:r>
      <w:r w:rsidRPr="009647A0">
        <w:rPr>
          <w:rFonts w:ascii="Calibri" w:eastAsia="Calibri" w:hAnsi="Calibri"/>
          <w:szCs w:val="22"/>
          <w:lang w:eastAsia="en-US"/>
        </w:rPr>
        <w:t>:</w:t>
      </w:r>
      <w:r w:rsidR="009647A0">
        <w:rPr>
          <w:rFonts w:ascii="Calibri" w:eastAsia="Calibri" w:hAnsi="Calibri"/>
          <w:szCs w:val="22"/>
          <w:lang w:eastAsia="en-US"/>
        </w:rPr>
        <w:t xml:space="preserve"> </w:t>
      </w:r>
      <w:hyperlink r:id="rId10" w:history="1">
        <w:r w:rsidR="009647A0" w:rsidRPr="009647A0">
          <w:rPr>
            <w:rStyle w:val="Hipervnculo"/>
            <w:rFonts w:ascii="Calibri" w:eastAsia="Calibri" w:hAnsi="Calibri"/>
            <w:szCs w:val="22"/>
            <w:lang w:eastAsia="en-US"/>
          </w:rPr>
          <w:t>Smarter regulation: UK product safety review</w:t>
        </w:r>
      </w:hyperlink>
      <w:r w:rsidRPr="00B24242">
        <w:rPr>
          <w:rFonts w:ascii="Calibri" w:eastAsia="Calibri" w:hAnsi="Calibri"/>
          <w:szCs w:val="22"/>
          <w:lang w:eastAsia="en-US"/>
        </w:rPr>
        <w:t>.</w:t>
      </w:r>
    </w:p>
    <w:p w14:paraId="49333DF5" w14:textId="77777777" w:rsidR="00B24242" w:rsidRDefault="00B24242" w:rsidP="00A776E4">
      <w:pPr>
        <w:jc w:val="both"/>
        <w:rPr>
          <w:rFonts w:ascii="Calibri" w:eastAsia="Calibri" w:hAnsi="Calibri"/>
          <w:szCs w:val="22"/>
          <w:lang w:eastAsia="en-US"/>
        </w:rPr>
      </w:pPr>
    </w:p>
    <w:p w14:paraId="670D8642" w14:textId="60EB5A2B" w:rsidR="009647A0" w:rsidRPr="009647A0" w:rsidRDefault="009647A0" w:rsidP="009647A0">
      <w:pPr>
        <w:pStyle w:val="Prrafodelista"/>
        <w:numPr>
          <w:ilvl w:val="0"/>
          <w:numId w:val="36"/>
        </w:numPr>
        <w:jc w:val="both"/>
        <w:rPr>
          <w:rFonts w:ascii="Calibri" w:eastAsia="Calibri" w:hAnsi="Calibri"/>
          <w:szCs w:val="22"/>
          <w:u w:val="single"/>
          <w:lang w:eastAsia="en-US"/>
        </w:rPr>
      </w:pPr>
      <w:r w:rsidRPr="009647A0">
        <w:rPr>
          <w:rFonts w:ascii="Calibri" w:eastAsia="Calibri" w:hAnsi="Calibri"/>
          <w:szCs w:val="22"/>
          <w:u w:val="single"/>
          <w:lang w:eastAsia="en-US"/>
        </w:rPr>
        <w:t>Definición de responsabilidades, alcance y definiciones</w:t>
      </w:r>
    </w:p>
    <w:p w14:paraId="4ED4A5A9" w14:textId="77777777" w:rsidR="009647A0" w:rsidRDefault="009647A0" w:rsidP="009647A0">
      <w:pPr>
        <w:jc w:val="both"/>
        <w:rPr>
          <w:rFonts w:ascii="Calibri" w:eastAsia="Calibri" w:hAnsi="Calibri"/>
          <w:szCs w:val="22"/>
          <w:lang w:eastAsia="en-US"/>
        </w:rPr>
      </w:pPr>
    </w:p>
    <w:p w14:paraId="7465A77A" w14:textId="17E748BC" w:rsidR="00C67080" w:rsidRDefault="00C67080" w:rsidP="009647A0">
      <w:pPr>
        <w:jc w:val="both"/>
        <w:rPr>
          <w:rFonts w:ascii="Calibri" w:eastAsia="Calibri" w:hAnsi="Calibri"/>
          <w:szCs w:val="22"/>
          <w:lang w:eastAsia="en-US"/>
        </w:rPr>
      </w:pPr>
      <w:r w:rsidRPr="00C67080">
        <w:rPr>
          <w:rFonts w:ascii="Calibri" w:eastAsia="Calibri" w:hAnsi="Calibri"/>
          <w:szCs w:val="22"/>
          <w:lang w:eastAsia="en-US"/>
        </w:rPr>
        <w:t xml:space="preserve">El Gobierno pretende que los fabricantes, importadores y otros proveedores de muebles tapizados tengan obligaciones claras para garantizar que los productos que suministran sean seguros. </w:t>
      </w:r>
      <w:r w:rsidR="000E5BA9" w:rsidRPr="000E5BA9">
        <w:rPr>
          <w:rFonts w:ascii="Calibri" w:eastAsia="Calibri" w:hAnsi="Calibri"/>
          <w:szCs w:val="22"/>
          <w:lang w:eastAsia="en-US"/>
        </w:rPr>
        <w:t>Asimismo, considera fundamental que los retapizadores cumplan con requisitos bien definidos. Reconoce que esta medida supone un cambio significativo respecto al enfoque basado en componentes de las FFR.</w:t>
      </w:r>
    </w:p>
    <w:p w14:paraId="2C4BD61B" w14:textId="77777777" w:rsidR="000E5BA9" w:rsidRDefault="000E5BA9" w:rsidP="009647A0">
      <w:pPr>
        <w:jc w:val="both"/>
        <w:rPr>
          <w:rFonts w:ascii="Calibri" w:eastAsia="Calibri" w:hAnsi="Calibri"/>
          <w:szCs w:val="22"/>
          <w:lang w:eastAsia="en-US"/>
        </w:rPr>
      </w:pPr>
    </w:p>
    <w:p w14:paraId="210A474B" w14:textId="17A758B3" w:rsidR="00C67080" w:rsidRDefault="00C67080" w:rsidP="009647A0">
      <w:pPr>
        <w:jc w:val="both"/>
        <w:rPr>
          <w:rFonts w:ascii="Calibri" w:eastAsia="Calibri" w:hAnsi="Calibri"/>
          <w:szCs w:val="22"/>
          <w:lang w:eastAsia="en-US"/>
        </w:rPr>
      </w:pPr>
      <w:r w:rsidRPr="00C67080">
        <w:rPr>
          <w:rFonts w:ascii="Calibri" w:eastAsia="Calibri" w:hAnsi="Calibri"/>
          <w:szCs w:val="22"/>
          <w:lang w:eastAsia="en-US"/>
        </w:rPr>
        <w:t xml:space="preserve">El alcance del producto se establecerá mediante una definición general de </w:t>
      </w:r>
      <w:r w:rsidR="00051189">
        <w:rPr>
          <w:rFonts w:ascii="Calibri" w:eastAsia="Calibri" w:hAnsi="Calibri"/>
          <w:szCs w:val="22"/>
          <w:lang w:eastAsia="en-US"/>
        </w:rPr>
        <w:t xml:space="preserve">los </w:t>
      </w:r>
      <w:r w:rsidRPr="00C67080">
        <w:rPr>
          <w:rFonts w:ascii="Calibri" w:eastAsia="Calibri" w:hAnsi="Calibri"/>
          <w:szCs w:val="22"/>
          <w:lang w:eastAsia="en-US"/>
        </w:rPr>
        <w:t>productos tapizados para uso doméstico, que se complementará con una lista de productos excluidos.</w:t>
      </w:r>
      <w:r w:rsidRPr="00C67080">
        <w:rPr>
          <w:rFonts w:ascii="Arial" w:hAnsi="Arial" w:cs="Arial"/>
          <w:color w:val="0B0C0C"/>
          <w:sz w:val="29"/>
          <w:szCs w:val="29"/>
          <w:shd w:val="clear" w:color="auto" w:fill="FFFFFF"/>
        </w:rPr>
        <w:t xml:space="preserve"> </w:t>
      </w:r>
      <w:r w:rsidRPr="00C67080">
        <w:rPr>
          <w:rFonts w:ascii="Calibri" w:eastAsia="Calibri" w:hAnsi="Calibri"/>
          <w:szCs w:val="22"/>
          <w:lang w:eastAsia="en-US"/>
        </w:rPr>
        <w:t xml:space="preserve">En el Anexo A </w:t>
      </w:r>
      <w:r>
        <w:rPr>
          <w:rFonts w:ascii="Calibri" w:eastAsia="Calibri" w:hAnsi="Calibri"/>
          <w:szCs w:val="22"/>
          <w:lang w:eastAsia="en-US"/>
        </w:rPr>
        <w:t xml:space="preserve">del policy paper </w:t>
      </w:r>
      <w:r w:rsidRPr="00C67080">
        <w:rPr>
          <w:rFonts w:ascii="Calibri" w:eastAsia="Calibri" w:hAnsi="Calibri"/>
          <w:szCs w:val="22"/>
          <w:lang w:eastAsia="en-US"/>
        </w:rPr>
        <w:t>se incluye una lista completa de productos para bebés y niños que se eliminarán de las FFR.</w:t>
      </w:r>
      <w:r>
        <w:rPr>
          <w:rFonts w:ascii="Calibri" w:eastAsia="Calibri" w:hAnsi="Calibri"/>
          <w:szCs w:val="22"/>
          <w:lang w:eastAsia="en-US"/>
        </w:rPr>
        <w:t xml:space="preserve"> Se detallan en el último punto de esta nota.</w:t>
      </w:r>
    </w:p>
    <w:p w14:paraId="06D67F83" w14:textId="77777777" w:rsidR="00C67080" w:rsidRDefault="00C67080" w:rsidP="009647A0">
      <w:pPr>
        <w:jc w:val="both"/>
        <w:rPr>
          <w:rFonts w:ascii="Calibri" w:eastAsia="Calibri" w:hAnsi="Calibri"/>
          <w:szCs w:val="22"/>
          <w:lang w:eastAsia="en-US"/>
        </w:rPr>
      </w:pPr>
    </w:p>
    <w:p w14:paraId="3ADB9567" w14:textId="255E3F65" w:rsidR="00C67080" w:rsidRDefault="00C67080" w:rsidP="009647A0">
      <w:pPr>
        <w:jc w:val="both"/>
        <w:rPr>
          <w:rFonts w:ascii="Calibri" w:eastAsia="Calibri" w:hAnsi="Calibri"/>
          <w:szCs w:val="22"/>
          <w:lang w:eastAsia="en-US"/>
        </w:rPr>
      </w:pPr>
      <w:r>
        <w:rPr>
          <w:rFonts w:ascii="Calibri" w:eastAsia="Calibri" w:hAnsi="Calibri"/>
          <w:szCs w:val="22"/>
          <w:lang w:eastAsia="en-US"/>
        </w:rPr>
        <w:t xml:space="preserve">Se mantendrá </w:t>
      </w:r>
      <w:r w:rsidRPr="00C67080">
        <w:rPr>
          <w:rFonts w:ascii="Calibri" w:eastAsia="Calibri" w:hAnsi="Calibri"/>
          <w:szCs w:val="22"/>
          <w:lang w:eastAsia="en-US"/>
        </w:rPr>
        <w:t xml:space="preserve">la exención para los productos fabricados antes de 1950 y, a raíz de los comentarios de los retapizadores en particular, se prestará mayor atención a la condición de los materiales naturales para garantizar que los productos fabricados con </w:t>
      </w:r>
      <w:r>
        <w:rPr>
          <w:rFonts w:ascii="Calibri" w:eastAsia="Calibri" w:hAnsi="Calibri"/>
          <w:szCs w:val="22"/>
          <w:lang w:eastAsia="en-US"/>
        </w:rPr>
        <w:t xml:space="preserve">estos </w:t>
      </w:r>
      <w:r w:rsidRPr="00C67080">
        <w:rPr>
          <w:rFonts w:ascii="Calibri" w:eastAsia="Calibri" w:hAnsi="Calibri"/>
          <w:szCs w:val="22"/>
          <w:lang w:eastAsia="en-US"/>
        </w:rPr>
        <w:t>materiales sean ignífugos.</w:t>
      </w:r>
      <w:r>
        <w:rPr>
          <w:rFonts w:ascii="Calibri" w:eastAsia="Calibri" w:hAnsi="Calibri"/>
          <w:szCs w:val="22"/>
          <w:lang w:eastAsia="en-US"/>
        </w:rPr>
        <w:t xml:space="preserve"> </w:t>
      </w:r>
      <w:r w:rsidRPr="00C67080">
        <w:rPr>
          <w:rFonts w:ascii="Calibri" w:eastAsia="Calibri" w:hAnsi="Calibri"/>
          <w:szCs w:val="22"/>
          <w:lang w:eastAsia="en-US"/>
        </w:rPr>
        <w:t>También se estudiarán más a fondo los límites de tamaño propuestos para determinados productos, como cojines decorativos y colchones modulares</w:t>
      </w:r>
      <w:r>
        <w:rPr>
          <w:rFonts w:ascii="Calibri" w:eastAsia="Calibri" w:hAnsi="Calibri"/>
          <w:szCs w:val="22"/>
          <w:lang w:eastAsia="en-US"/>
        </w:rPr>
        <w:t>.</w:t>
      </w:r>
    </w:p>
    <w:p w14:paraId="058CF4BB" w14:textId="77777777" w:rsidR="00C67080" w:rsidRDefault="00C67080" w:rsidP="009647A0">
      <w:pPr>
        <w:jc w:val="both"/>
        <w:rPr>
          <w:rFonts w:ascii="Calibri" w:eastAsia="Calibri" w:hAnsi="Calibri"/>
          <w:szCs w:val="22"/>
          <w:lang w:eastAsia="en-US"/>
        </w:rPr>
      </w:pPr>
    </w:p>
    <w:p w14:paraId="7EBF9932" w14:textId="029091FF" w:rsidR="00C67080" w:rsidRPr="009647A0" w:rsidRDefault="00C67080" w:rsidP="009647A0">
      <w:pPr>
        <w:jc w:val="both"/>
        <w:rPr>
          <w:rFonts w:ascii="Calibri" w:eastAsia="Calibri" w:hAnsi="Calibri"/>
          <w:szCs w:val="22"/>
          <w:lang w:eastAsia="en-US"/>
        </w:rPr>
      </w:pPr>
      <w:r w:rsidRPr="00C67080">
        <w:rPr>
          <w:rFonts w:ascii="Calibri" w:eastAsia="Calibri" w:hAnsi="Calibri"/>
          <w:szCs w:val="22"/>
          <w:lang w:eastAsia="en-US"/>
        </w:rPr>
        <w:t xml:space="preserve">En el caso de los productos para exteriores, el Gobierno considera que existen sólidos argumentos para mantenerlos dentro del ámbito de aplicación de la normativa y trabajará con las partes interesadas para revisar la propuesta y garantizar que se gestionen mejor los riesgos antes de promulgar la legislación. Se plantearon preocupaciones legítimas de que los productos </w:t>
      </w:r>
      <w:r w:rsidRPr="00C67080">
        <w:rPr>
          <w:rFonts w:ascii="Calibri" w:eastAsia="Calibri" w:hAnsi="Calibri"/>
          <w:szCs w:val="22"/>
          <w:lang w:eastAsia="en-US"/>
        </w:rPr>
        <w:lastRenderedPageBreak/>
        <w:t>para exteriores se seguirán utilizando o almacenando en interiores a pesar de que se les coloque una etiqueta de advertencia.</w:t>
      </w:r>
    </w:p>
    <w:p w14:paraId="29705285" w14:textId="77777777" w:rsidR="00B24242" w:rsidRDefault="00B24242" w:rsidP="00A776E4">
      <w:pPr>
        <w:jc w:val="both"/>
        <w:rPr>
          <w:rFonts w:ascii="Calibri" w:eastAsia="Calibri" w:hAnsi="Calibri"/>
          <w:szCs w:val="22"/>
          <w:lang w:eastAsia="en-US"/>
        </w:rPr>
      </w:pPr>
    </w:p>
    <w:p w14:paraId="74A2BA04" w14:textId="17268261" w:rsidR="00B24242" w:rsidRPr="000445D9" w:rsidRDefault="000445D9" w:rsidP="000445D9">
      <w:pPr>
        <w:pStyle w:val="Prrafodelista"/>
        <w:numPr>
          <w:ilvl w:val="0"/>
          <w:numId w:val="36"/>
        </w:numPr>
        <w:jc w:val="both"/>
        <w:rPr>
          <w:rFonts w:ascii="Calibri" w:eastAsia="Calibri" w:hAnsi="Calibri"/>
          <w:szCs w:val="22"/>
          <w:u w:val="single"/>
          <w:lang w:eastAsia="en-US"/>
        </w:rPr>
      </w:pPr>
      <w:r w:rsidRPr="000445D9">
        <w:rPr>
          <w:rFonts w:ascii="Calibri" w:eastAsia="Calibri" w:hAnsi="Calibri"/>
          <w:szCs w:val="22"/>
          <w:u w:val="single"/>
          <w:lang w:eastAsia="en-US"/>
        </w:rPr>
        <w:t>Requisitos de conformidad del producto</w:t>
      </w:r>
    </w:p>
    <w:p w14:paraId="19D1A925" w14:textId="77777777" w:rsidR="000445D9" w:rsidRDefault="000445D9" w:rsidP="00A776E4">
      <w:pPr>
        <w:jc w:val="both"/>
        <w:rPr>
          <w:rFonts w:ascii="Calibri" w:eastAsia="Calibri" w:hAnsi="Calibri"/>
          <w:szCs w:val="22"/>
          <w:lang w:eastAsia="en-US"/>
        </w:rPr>
      </w:pPr>
    </w:p>
    <w:p w14:paraId="6D844493" w14:textId="58E24F07" w:rsidR="00B24242" w:rsidRDefault="00431429" w:rsidP="00A776E4">
      <w:pPr>
        <w:jc w:val="both"/>
        <w:rPr>
          <w:rFonts w:ascii="Calibri" w:eastAsia="Calibri" w:hAnsi="Calibri"/>
          <w:szCs w:val="22"/>
          <w:lang w:eastAsia="en-US"/>
        </w:rPr>
      </w:pPr>
      <w:r w:rsidRPr="00431429">
        <w:rPr>
          <w:rFonts w:ascii="Calibri" w:eastAsia="Calibri" w:hAnsi="Calibri"/>
          <w:szCs w:val="22"/>
          <w:lang w:eastAsia="en-US"/>
        </w:rPr>
        <w:t xml:space="preserve">El Gobierno </w:t>
      </w:r>
      <w:r>
        <w:rPr>
          <w:rFonts w:ascii="Calibri" w:eastAsia="Calibri" w:hAnsi="Calibri"/>
          <w:szCs w:val="22"/>
          <w:lang w:eastAsia="en-US"/>
        </w:rPr>
        <w:t>se ha</w:t>
      </w:r>
      <w:r w:rsidRPr="00431429">
        <w:rPr>
          <w:rFonts w:ascii="Calibri" w:eastAsia="Calibri" w:hAnsi="Calibri"/>
          <w:szCs w:val="22"/>
          <w:lang w:eastAsia="en-US"/>
        </w:rPr>
        <w:t xml:space="preserve"> comprometido </w:t>
      </w:r>
      <w:r>
        <w:rPr>
          <w:rFonts w:ascii="Calibri" w:eastAsia="Calibri" w:hAnsi="Calibri"/>
          <w:szCs w:val="22"/>
          <w:lang w:eastAsia="en-US"/>
        </w:rPr>
        <w:t>a aplicar</w:t>
      </w:r>
      <w:r w:rsidRPr="00431429">
        <w:rPr>
          <w:rFonts w:ascii="Calibri" w:eastAsia="Calibri" w:hAnsi="Calibri"/>
          <w:szCs w:val="22"/>
          <w:lang w:eastAsia="en-US"/>
        </w:rPr>
        <w:t xml:space="preserve"> nuevas </w:t>
      </w:r>
      <w:r>
        <w:rPr>
          <w:rFonts w:ascii="Calibri" w:eastAsia="Calibri" w:hAnsi="Calibri"/>
          <w:szCs w:val="22"/>
          <w:lang w:eastAsia="en-US"/>
        </w:rPr>
        <w:t>normas</w:t>
      </w:r>
      <w:r w:rsidRPr="00431429">
        <w:rPr>
          <w:rFonts w:ascii="Calibri" w:eastAsia="Calibri" w:hAnsi="Calibri"/>
          <w:szCs w:val="22"/>
          <w:lang w:eastAsia="en-US"/>
        </w:rPr>
        <w:t xml:space="preserve"> que incluyan requisitos esenciales de seguridad (ESR) sólidos</w:t>
      </w:r>
      <w:r>
        <w:rPr>
          <w:rFonts w:ascii="Calibri" w:eastAsia="Calibri" w:hAnsi="Calibri"/>
          <w:szCs w:val="22"/>
          <w:lang w:eastAsia="en-US"/>
        </w:rPr>
        <w:t>,</w:t>
      </w:r>
      <w:r w:rsidRPr="00431429">
        <w:rPr>
          <w:rFonts w:ascii="Calibri" w:eastAsia="Calibri" w:hAnsi="Calibri"/>
          <w:szCs w:val="22"/>
          <w:lang w:eastAsia="en-US"/>
        </w:rPr>
        <w:t xml:space="preserve"> y con los principios de prueba del producto final y de muestras representativas. Los ESR reflejarán mejor la seguridad de los productos tal como existen en los hogares modernos, previniendo o retrasando la ignición cuando un producto esté expuesto a fuentes de ignición relevantes.</w:t>
      </w:r>
    </w:p>
    <w:p w14:paraId="057CC319" w14:textId="77777777" w:rsidR="00B24242" w:rsidRDefault="00B24242" w:rsidP="00A776E4">
      <w:pPr>
        <w:jc w:val="both"/>
        <w:rPr>
          <w:rFonts w:ascii="Calibri" w:eastAsia="Calibri" w:hAnsi="Calibri"/>
          <w:szCs w:val="22"/>
          <w:lang w:eastAsia="en-US"/>
        </w:rPr>
      </w:pPr>
    </w:p>
    <w:p w14:paraId="4E1B6F9B" w14:textId="605E3AF3" w:rsidR="00431429" w:rsidRDefault="00431429" w:rsidP="00A776E4">
      <w:pPr>
        <w:jc w:val="both"/>
        <w:rPr>
          <w:rFonts w:ascii="Calibri" w:eastAsia="Calibri" w:hAnsi="Calibri"/>
          <w:szCs w:val="22"/>
          <w:lang w:eastAsia="en-US"/>
        </w:rPr>
      </w:pPr>
      <w:r>
        <w:rPr>
          <w:rFonts w:ascii="Calibri" w:eastAsia="Calibri" w:hAnsi="Calibri"/>
          <w:szCs w:val="22"/>
          <w:lang w:eastAsia="en-US"/>
        </w:rPr>
        <w:t>S</w:t>
      </w:r>
      <w:r w:rsidRPr="00431429">
        <w:rPr>
          <w:rFonts w:ascii="Calibri" w:eastAsia="Calibri" w:hAnsi="Calibri"/>
          <w:szCs w:val="22"/>
          <w:lang w:eastAsia="en-US"/>
        </w:rPr>
        <w:t>e</w:t>
      </w:r>
      <w:r w:rsidR="00051189">
        <w:rPr>
          <w:rFonts w:ascii="Calibri" w:eastAsia="Calibri" w:hAnsi="Calibri"/>
          <w:szCs w:val="22"/>
          <w:lang w:eastAsia="en-US"/>
        </w:rPr>
        <w:t xml:space="preserve"> e</w:t>
      </w:r>
      <w:r w:rsidRPr="00431429">
        <w:rPr>
          <w:rFonts w:ascii="Calibri" w:eastAsia="Calibri" w:hAnsi="Calibri"/>
          <w:szCs w:val="22"/>
          <w:lang w:eastAsia="en-US"/>
        </w:rPr>
        <w:t xml:space="preserve">studiará más a fondo las ventajas de introducir una jerarquía de tecnologías ignífugas (FRTH, por sus siglas en inglés) como parte de un paquete de medidas para apoyar la reducción del uso de </w:t>
      </w:r>
      <w:r w:rsidR="00051189">
        <w:rPr>
          <w:rFonts w:ascii="Calibri" w:eastAsia="Calibri" w:hAnsi="Calibri"/>
          <w:szCs w:val="22"/>
          <w:lang w:eastAsia="en-US"/>
        </w:rPr>
        <w:t>retardante químicos de llama</w:t>
      </w:r>
      <w:r w:rsidRPr="00431429">
        <w:rPr>
          <w:rFonts w:ascii="Calibri" w:eastAsia="Calibri" w:hAnsi="Calibri"/>
          <w:szCs w:val="22"/>
          <w:lang w:eastAsia="en-US"/>
        </w:rPr>
        <w:t xml:space="preserve"> y facilitar formas innovadoras de producir muebles ignífugos. </w:t>
      </w:r>
    </w:p>
    <w:p w14:paraId="4E6DB32A" w14:textId="77777777" w:rsidR="00431429" w:rsidRDefault="00431429" w:rsidP="00A776E4">
      <w:pPr>
        <w:jc w:val="both"/>
        <w:rPr>
          <w:rFonts w:ascii="Calibri" w:eastAsia="Calibri" w:hAnsi="Calibri"/>
          <w:szCs w:val="22"/>
          <w:lang w:eastAsia="en-US"/>
        </w:rPr>
      </w:pPr>
    </w:p>
    <w:p w14:paraId="69638EE1" w14:textId="1A085512" w:rsidR="00431429" w:rsidRDefault="00431429" w:rsidP="00A776E4">
      <w:pPr>
        <w:jc w:val="both"/>
        <w:rPr>
          <w:rFonts w:ascii="Calibri" w:eastAsia="Calibri" w:hAnsi="Calibri"/>
          <w:szCs w:val="22"/>
          <w:lang w:eastAsia="en-US"/>
        </w:rPr>
      </w:pPr>
      <w:r w:rsidRPr="00431429">
        <w:rPr>
          <w:rFonts w:ascii="Calibri" w:eastAsia="Calibri" w:hAnsi="Calibri"/>
          <w:szCs w:val="22"/>
          <w:lang w:eastAsia="en-US"/>
        </w:rPr>
        <w:t xml:space="preserve">La Oficina de Normas y Seguridad de los Productos (OPSS) está trabajando con </w:t>
      </w:r>
      <w:r>
        <w:rPr>
          <w:rFonts w:ascii="Calibri" w:eastAsia="Calibri" w:hAnsi="Calibri"/>
          <w:szCs w:val="22"/>
          <w:lang w:eastAsia="en-US"/>
        </w:rPr>
        <w:t>el organismo de normalización británico</w:t>
      </w:r>
      <w:r w:rsidRPr="00431429">
        <w:rPr>
          <w:rFonts w:ascii="Calibri" w:eastAsia="Calibri" w:hAnsi="Calibri"/>
          <w:szCs w:val="22"/>
          <w:lang w:eastAsia="en-US"/>
        </w:rPr>
        <w:t xml:space="preserve"> (BSI</w:t>
      </w:r>
      <w:r>
        <w:rPr>
          <w:rFonts w:ascii="Calibri" w:eastAsia="Calibri" w:hAnsi="Calibri"/>
          <w:szCs w:val="22"/>
          <w:lang w:eastAsia="en-US"/>
        </w:rPr>
        <w:t xml:space="preserve"> – Bristish Standards Institution</w:t>
      </w:r>
      <w:r w:rsidRPr="00431429">
        <w:rPr>
          <w:rFonts w:ascii="Calibri" w:eastAsia="Calibri" w:hAnsi="Calibri"/>
          <w:szCs w:val="22"/>
          <w:lang w:eastAsia="en-US"/>
        </w:rPr>
        <w:t xml:space="preserve">) para acelerar la elaboración de nuevas normas con el objetivo claro de que estén disponibles para el inicio de cualquier período de transición. </w:t>
      </w:r>
      <w:r>
        <w:rPr>
          <w:rFonts w:ascii="Calibri" w:eastAsia="Calibri" w:hAnsi="Calibri"/>
          <w:szCs w:val="22"/>
          <w:lang w:eastAsia="en-US"/>
        </w:rPr>
        <w:t xml:space="preserve">Se marca como objetivo tener </w:t>
      </w:r>
      <w:r w:rsidRPr="00431429">
        <w:rPr>
          <w:rFonts w:ascii="Calibri" w:eastAsia="Calibri" w:hAnsi="Calibri"/>
          <w:szCs w:val="22"/>
          <w:lang w:eastAsia="en-US"/>
        </w:rPr>
        <w:t xml:space="preserve">un cronograma claro para la entrega de nuevas normas junto </w:t>
      </w:r>
      <w:r>
        <w:rPr>
          <w:rFonts w:ascii="Calibri" w:eastAsia="Calibri" w:hAnsi="Calibri"/>
          <w:szCs w:val="22"/>
          <w:lang w:eastAsia="en-US"/>
        </w:rPr>
        <w:t>los</w:t>
      </w:r>
      <w:r w:rsidRPr="00431429">
        <w:rPr>
          <w:rFonts w:ascii="Calibri" w:eastAsia="Calibri" w:hAnsi="Calibri"/>
          <w:szCs w:val="22"/>
          <w:lang w:eastAsia="en-US"/>
        </w:rPr>
        <w:t xml:space="preserve"> planes detallados</w:t>
      </w:r>
      <w:r>
        <w:rPr>
          <w:rFonts w:ascii="Calibri" w:eastAsia="Calibri" w:hAnsi="Calibri"/>
          <w:szCs w:val="22"/>
          <w:lang w:eastAsia="en-US"/>
        </w:rPr>
        <w:t xml:space="preserve"> de este nuevo</w:t>
      </w:r>
      <w:r w:rsidRPr="00431429">
        <w:rPr>
          <w:rFonts w:ascii="Calibri" w:eastAsia="Calibri" w:hAnsi="Calibri"/>
          <w:szCs w:val="22"/>
          <w:lang w:eastAsia="en-US"/>
        </w:rPr>
        <w:t xml:space="preserve"> enfoque </w:t>
      </w:r>
      <w:r>
        <w:rPr>
          <w:rFonts w:ascii="Calibri" w:eastAsia="Calibri" w:hAnsi="Calibri"/>
          <w:szCs w:val="22"/>
          <w:lang w:eastAsia="en-US"/>
        </w:rPr>
        <w:t>par</w:t>
      </w:r>
      <w:r w:rsidRPr="00431429">
        <w:rPr>
          <w:rFonts w:ascii="Calibri" w:eastAsia="Calibri" w:hAnsi="Calibri"/>
          <w:szCs w:val="22"/>
          <w:lang w:eastAsia="en-US"/>
        </w:rPr>
        <w:t xml:space="preserve">a finales de </w:t>
      </w:r>
      <w:r>
        <w:rPr>
          <w:rFonts w:ascii="Calibri" w:eastAsia="Calibri" w:hAnsi="Calibri"/>
          <w:szCs w:val="22"/>
          <w:lang w:eastAsia="en-US"/>
        </w:rPr>
        <w:t>2025.</w:t>
      </w:r>
    </w:p>
    <w:p w14:paraId="178AA52F" w14:textId="77777777" w:rsidR="00B24242" w:rsidRDefault="00B24242" w:rsidP="00A776E4">
      <w:pPr>
        <w:jc w:val="both"/>
        <w:rPr>
          <w:rFonts w:ascii="Calibri" w:eastAsia="Calibri" w:hAnsi="Calibri"/>
          <w:szCs w:val="22"/>
          <w:lang w:eastAsia="en-US"/>
        </w:rPr>
      </w:pPr>
    </w:p>
    <w:p w14:paraId="6FF7C1E1" w14:textId="7A9C3976" w:rsidR="00B24242" w:rsidRPr="00431429" w:rsidRDefault="00431429" w:rsidP="00431429">
      <w:pPr>
        <w:pStyle w:val="Prrafodelista"/>
        <w:numPr>
          <w:ilvl w:val="0"/>
          <w:numId w:val="36"/>
        </w:numPr>
        <w:jc w:val="both"/>
        <w:rPr>
          <w:rFonts w:ascii="Calibri" w:eastAsia="Calibri" w:hAnsi="Calibri"/>
          <w:szCs w:val="22"/>
          <w:u w:val="single"/>
          <w:lang w:eastAsia="en-US"/>
        </w:rPr>
      </w:pPr>
      <w:r w:rsidRPr="00431429">
        <w:rPr>
          <w:rFonts w:ascii="Calibri" w:eastAsia="Calibri" w:hAnsi="Calibri"/>
          <w:szCs w:val="22"/>
          <w:u w:val="single"/>
          <w:lang w:eastAsia="en-US"/>
        </w:rPr>
        <w:t>Suministro de información (etiquetado de productos y documentación técnica)</w:t>
      </w:r>
    </w:p>
    <w:p w14:paraId="5E29C19D" w14:textId="77777777" w:rsidR="00431429" w:rsidRDefault="00431429" w:rsidP="00431429">
      <w:pPr>
        <w:jc w:val="both"/>
        <w:rPr>
          <w:rFonts w:ascii="Calibri" w:eastAsia="Calibri" w:hAnsi="Calibri"/>
          <w:szCs w:val="22"/>
          <w:lang w:eastAsia="en-US"/>
        </w:rPr>
      </w:pPr>
    </w:p>
    <w:p w14:paraId="74C372A2" w14:textId="693CDB42" w:rsidR="00431429" w:rsidRDefault="00F53199" w:rsidP="00431429">
      <w:pPr>
        <w:jc w:val="both"/>
        <w:rPr>
          <w:rFonts w:ascii="Calibri" w:eastAsia="Calibri" w:hAnsi="Calibri"/>
          <w:szCs w:val="22"/>
          <w:lang w:eastAsia="en-US"/>
        </w:rPr>
      </w:pPr>
      <w:r>
        <w:rPr>
          <w:rFonts w:ascii="Calibri" w:eastAsia="Calibri" w:hAnsi="Calibri"/>
          <w:szCs w:val="22"/>
          <w:lang w:eastAsia="en-US"/>
        </w:rPr>
        <w:t xml:space="preserve">Se va a eliminar </w:t>
      </w:r>
      <w:r w:rsidRPr="00F53199">
        <w:rPr>
          <w:rFonts w:ascii="Calibri" w:eastAsia="Calibri" w:hAnsi="Calibri"/>
          <w:szCs w:val="22"/>
          <w:lang w:eastAsia="en-US"/>
        </w:rPr>
        <w:t xml:space="preserve">la etiqueta </w:t>
      </w:r>
      <w:r w:rsidR="003F2CCD">
        <w:rPr>
          <w:rFonts w:ascii="Calibri" w:eastAsia="Calibri" w:hAnsi="Calibri"/>
          <w:szCs w:val="22"/>
          <w:lang w:eastAsia="en-US"/>
        </w:rPr>
        <w:t>colgada</w:t>
      </w:r>
      <w:r>
        <w:rPr>
          <w:rFonts w:ascii="Calibri" w:eastAsia="Calibri" w:hAnsi="Calibri"/>
          <w:szCs w:val="22"/>
          <w:lang w:eastAsia="en-US"/>
        </w:rPr>
        <w:t>, de modo que se</w:t>
      </w:r>
      <w:r w:rsidRPr="00F53199">
        <w:rPr>
          <w:rFonts w:ascii="Calibri" w:eastAsia="Calibri" w:hAnsi="Calibri"/>
          <w:szCs w:val="22"/>
          <w:lang w:eastAsia="en-US"/>
        </w:rPr>
        <w:t xml:space="preserve"> presentará</w:t>
      </w:r>
      <w:r>
        <w:rPr>
          <w:rFonts w:ascii="Calibri" w:eastAsia="Calibri" w:hAnsi="Calibri"/>
          <w:szCs w:val="22"/>
          <w:lang w:eastAsia="en-US"/>
        </w:rPr>
        <w:t>n</w:t>
      </w:r>
      <w:r w:rsidRPr="00F53199">
        <w:rPr>
          <w:rFonts w:ascii="Calibri" w:eastAsia="Calibri" w:hAnsi="Calibri"/>
          <w:szCs w:val="22"/>
          <w:lang w:eastAsia="en-US"/>
        </w:rPr>
        <w:t xml:space="preserve"> enmiendas a las FFR para eliminar este requisito a principios de este año. </w:t>
      </w:r>
    </w:p>
    <w:p w14:paraId="7957FE0E" w14:textId="77777777" w:rsidR="00F53199" w:rsidRDefault="00F53199" w:rsidP="00431429">
      <w:pPr>
        <w:jc w:val="both"/>
        <w:rPr>
          <w:rFonts w:ascii="Calibri" w:eastAsia="Calibri" w:hAnsi="Calibri"/>
          <w:szCs w:val="22"/>
          <w:lang w:eastAsia="en-US"/>
        </w:rPr>
      </w:pPr>
    </w:p>
    <w:p w14:paraId="6C08EA13" w14:textId="6C08C577" w:rsidR="00F53199" w:rsidRDefault="00F53199" w:rsidP="00431429">
      <w:pPr>
        <w:jc w:val="both"/>
        <w:rPr>
          <w:rFonts w:ascii="Calibri" w:eastAsia="Calibri" w:hAnsi="Calibri"/>
          <w:szCs w:val="22"/>
          <w:lang w:eastAsia="en-US"/>
        </w:rPr>
      </w:pPr>
      <w:r w:rsidRPr="00F53199">
        <w:rPr>
          <w:rFonts w:ascii="Calibri" w:eastAsia="Calibri" w:hAnsi="Calibri"/>
          <w:szCs w:val="22"/>
          <w:lang w:eastAsia="en-US"/>
        </w:rPr>
        <w:t>Los requisitos de etiquetado actuales también se simplificarán a largo plazo, consolidándose en una única nueva etiqueta permanente que proporcionará información clara sobre la cadena de suministro para permitir a los agentes responsables del cumplimiento rastrear mejor un producto hasta su lugar de fabricación, a través de importadores, distribuidores y otros proveedores.</w:t>
      </w:r>
    </w:p>
    <w:p w14:paraId="060D1FE9" w14:textId="77777777" w:rsidR="00431429" w:rsidRDefault="00431429" w:rsidP="00431429">
      <w:pPr>
        <w:jc w:val="both"/>
        <w:rPr>
          <w:rFonts w:ascii="Calibri" w:eastAsia="Calibri" w:hAnsi="Calibri"/>
          <w:szCs w:val="22"/>
          <w:lang w:eastAsia="en-US"/>
        </w:rPr>
      </w:pPr>
    </w:p>
    <w:p w14:paraId="1C9AE41A" w14:textId="291CF559" w:rsidR="00431429" w:rsidRPr="00F53199" w:rsidRDefault="00F53199" w:rsidP="00F53199">
      <w:pPr>
        <w:pStyle w:val="Prrafodelista"/>
        <w:numPr>
          <w:ilvl w:val="0"/>
          <w:numId w:val="36"/>
        </w:numPr>
        <w:jc w:val="both"/>
        <w:rPr>
          <w:rFonts w:ascii="Calibri" w:eastAsia="Calibri" w:hAnsi="Calibri"/>
          <w:szCs w:val="22"/>
          <w:u w:val="single"/>
          <w:lang w:eastAsia="en-US"/>
        </w:rPr>
      </w:pPr>
      <w:r w:rsidRPr="00F53199">
        <w:rPr>
          <w:rFonts w:ascii="Calibri" w:eastAsia="Calibri" w:hAnsi="Calibri"/>
          <w:szCs w:val="22"/>
          <w:u w:val="single"/>
          <w:lang w:eastAsia="en-US"/>
        </w:rPr>
        <w:t>Implementación, cumplimiento y revisión de la legislación</w:t>
      </w:r>
    </w:p>
    <w:p w14:paraId="551CAFDC" w14:textId="77777777" w:rsidR="00431429" w:rsidRDefault="00431429" w:rsidP="00431429">
      <w:pPr>
        <w:jc w:val="both"/>
        <w:rPr>
          <w:rFonts w:ascii="Calibri" w:eastAsia="Calibri" w:hAnsi="Calibri"/>
          <w:szCs w:val="22"/>
          <w:lang w:eastAsia="en-US"/>
        </w:rPr>
      </w:pPr>
    </w:p>
    <w:p w14:paraId="5A2E5745" w14:textId="255E414B" w:rsidR="00431429" w:rsidRDefault="00F53199" w:rsidP="00431429">
      <w:pPr>
        <w:jc w:val="both"/>
        <w:rPr>
          <w:rFonts w:ascii="Calibri" w:eastAsia="Calibri" w:hAnsi="Calibri"/>
          <w:szCs w:val="22"/>
          <w:lang w:eastAsia="en-US"/>
        </w:rPr>
      </w:pPr>
      <w:r w:rsidRPr="00F53199">
        <w:rPr>
          <w:rFonts w:ascii="Calibri" w:eastAsia="Calibri" w:hAnsi="Calibri"/>
          <w:szCs w:val="22"/>
          <w:lang w:eastAsia="en-US"/>
        </w:rPr>
        <w:t>El Gobierno presentará enmiendas a las FFR a principios de este año para ampliar el plazo de ejecución a 12 meses.</w:t>
      </w:r>
      <w:r w:rsidRPr="00F53199">
        <w:rPr>
          <w:rFonts w:ascii="Arial" w:hAnsi="Arial" w:cs="Arial"/>
          <w:color w:val="0B0C0C"/>
          <w:sz w:val="29"/>
          <w:szCs w:val="29"/>
          <w:shd w:val="clear" w:color="auto" w:fill="FFFFFF"/>
        </w:rPr>
        <w:t xml:space="preserve"> </w:t>
      </w:r>
      <w:r w:rsidRPr="00F53199">
        <w:rPr>
          <w:rFonts w:ascii="Calibri" w:eastAsia="Calibri" w:hAnsi="Calibri"/>
          <w:szCs w:val="22"/>
          <w:lang w:eastAsia="en-US"/>
        </w:rPr>
        <w:t>BSI acelerar</w:t>
      </w:r>
      <w:r>
        <w:rPr>
          <w:rFonts w:ascii="Calibri" w:eastAsia="Calibri" w:hAnsi="Calibri"/>
          <w:szCs w:val="22"/>
          <w:lang w:eastAsia="en-US"/>
        </w:rPr>
        <w:t>á</w:t>
      </w:r>
      <w:r w:rsidRPr="00F53199">
        <w:rPr>
          <w:rFonts w:ascii="Calibri" w:eastAsia="Calibri" w:hAnsi="Calibri"/>
          <w:szCs w:val="22"/>
          <w:lang w:eastAsia="en-US"/>
        </w:rPr>
        <w:t xml:space="preserve"> la elaboración de nuevas normas</w:t>
      </w:r>
      <w:r>
        <w:rPr>
          <w:rFonts w:ascii="Calibri" w:eastAsia="Calibri" w:hAnsi="Calibri"/>
          <w:szCs w:val="22"/>
          <w:lang w:eastAsia="en-US"/>
        </w:rPr>
        <w:t>,</w:t>
      </w:r>
      <w:r w:rsidRPr="00F53199">
        <w:rPr>
          <w:rFonts w:ascii="Calibri" w:eastAsia="Calibri" w:hAnsi="Calibri"/>
          <w:szCs w:val="22"/>
          <w:lang w:eastAsia="en-US"/>
        </w:rPr>
        <w:t xml:space="preserve"> con el objetivo de que estén disponibles para el inicio de ese período de transición</w:t>
      </w:r>
      <w:r>
        <w:rPr>
          <w:rFonts w:ascii="Calibri" w:eastAsia="Calibri" w:hAnsi="Calibri"/>
          <w:szCs w:val="22"/>
          <w:lang w:eastAsia="en-US"/>
        </w:rPr>
        <w:t>.</w:t>
      </w:r>
    </w:p>
    <w:p w14:paraId="331B92A9" w14:textId="77777777" w:rsidR="00273489" w:rsidRDefault="00273489" w:rsidP="00431429">
      <w:pPr>
        <w:jc w:val="both"/>
        <w:rPr>
          <w:rFonts w:ascii="Calibri" w:eastAsia="Calibri" w:hAnsi="Calibri"/>
          <w:szCs w:val="22"/>
          <w:lang w:eastAsia="en-US"/>
        </w:rPr>
      </w:pPr>
    </w:p>
    <w:p w14:paraId="0A4E7EC7" w14:textId="1C47DCB0" w:rsidR="00273489" w:rsidRDefault="00273489" w:rsidP="00431429">
      <w:pPr>
        <w:jc w:val="both"/>
        <w:rPr>
          <w:rFonts w:ascii="Calibri" w:eastAsia="Calibri" w:hAnsi="Calibri"/>
          <w:szCs w:val="22"/>
          <w:lang w:eastAsia="en-US"/>
        </w:rPr>
      </w:pPr>
      <w:r>
        <w:rPr>
          <w:rFonts w:ascii="Calibri" w:eastAsia="Calibri" w:hAnsi="Calibri"/>
          <w:szCs w:val="22"/>
          <w:lang w:eastAsia="en-US"/>
        </w:rPr>
        <w:t xml:space="preserve">En una primera fase, se van a excluir una serie de productos para bebés y niños del ámbito de aplicación de estas normas, así como eliminar el requisito de que los fabricantes coloquen </w:t>
      </w:r>
      <w:r w:rsidR="003F2CCD">
        <w:rPr>
          <w:rFonts w:ascii="Calibri" w:eastAsia="Calibri" w:hAnsi="Calibri"/>
          <w:szCs w:val="22"/>
          <w:lang w:eastAsia="en-US"/>
        </w:rPr>
        <w:t>la etiqueta colgada</w:t>
      </w:r>
      <w:r>
        <w:rPr>
          <w:rFonts w:ascii="Calibri" w:eastAsia="Calibri" w:hAnsi="Calibri"/>
          <w:szCs w:val="22"/>
          <w:lang w:eastAsia="en-US"/>
        </w:rPr>
        <w:t xml:space="preserve"> en los productos nuevos.</w:t>
      </w:r>
    </w:p>
    <w:p w14:paraId="513116C3" w14:textId="77777777" w:rsidR="00431429" w:rsidRDefault="00431429" w:rsidP="00431429">
      <w:pPr>
        <w:jc w:val="both"/>
        <w:rPr>
          <w:rFonts w:ascii="Calibri" w:eastAsia="Calibri" w:hAnsi="Calibri"/>
          <w:szCs w:val="22"/>
          <w:lang w:eastAsia="en-US"/>
        </w:rPr>
      </w:pPr>
    </w:p>
    <w:p w14:paraId="704FD7A6" w14:textId="27B0B716" w:rsidR="00F53199" w:rsidRPr="00273489" w:rsidRDefault="00273489" w:rsidP="00F53199">
      <w:pPr>
        <w:pStyle w:val="Prrafodelista"/>
        <w:numPr>
          <w:ilvl w:val="0"/>
          <w:numId w:val="36"/>
        </w:numPr>
        <w:jc w:val="both"/>
        <w:rPr>
          <w:rFonts w:ascii="Calibri" w:eastAsia="Calibri" w:hAnsi="Calibri"/>
          <w:szCs w:val="22"/>
          <w:u w:val="single"/>
          <w:lang w:eastAsia="en-US"/>
        </w:rPr>
      </w:pPr>
      <w:r w:rsidRPr="00273489">
        <w:rPr>
          <w:rFonts w:ascii="Calibri" w:eastAsia="Calibri" w:hAnsi="Calibri"/>
          <w:szCs w:val="22"/>
          <w:u w:val="single"/>
          <w:lang w:eastAsia="en-US"/>
        </w:rPr>
        <w:t>Lista completa de productos para bebés y niños que se eliminarán del ámbito de aplicación de los FFR.</w:t>
      </w:r>
    </w:p>
    <w:p w14:paraId="7A9A5424" w14:textId="77777777" w:rsidR="00273489" w:rsidRDefault="00273489" w:rsidP="00273489">
      <w:pPr>
        <w:jc w:val="both"/>
        <w:rPr>
          <w:rFonts w:ascii="Calibri" w:eastAsia="Calibri" w:hAnsi="Calibri"/>
          <w:szCs w:val="22"/>
          <w:lang w:eastAsia="en-US"/>
        </w:rPr>
      </w:pPr>
    </w:p>
    <w:p w14:paraId="1957A897" w14:textId="58E3D1D1"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Colchones destinados a ser utilizados por bebés y niños, si la longitud es inferior a 170 cm y la anchura es inferior a 75 cm.</w:t>
      </w:r>
    </w:p>
    <w:p w14:paraId="52EB71C3" w14:textId="1C71CA03"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lastRenderedPageBreak/>
        <w:t>Colchones modulares destinados a ser utilizados por bebés y niños, si el componente más grande tiene una longitud inferior a 170 cm y una anchura inferior a 75 cm.</w:t>
      </w:r>
    </w:p>
    <w:p w14:paraId="2D781591" w14:textId="45C57CC1"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Tapicería diseñada para ser utilizada con muebles para bebés.</w:t>
      </w:r>
    </w:p>
    <w:p w14:paraId="72E01957" w14:textId="580832C9"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Parques de juego</w:t>
      </w:r>
    </w:p>
    <w:p w14:paraId="1A390B41" w14:textId="27E1277E"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Asientos de coche</w:t>
      </w:r>
    </w:p>
    <w:p w14:paraId="19717EC7" w14:textId="7B732F8F"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Tapetes de juego</w:t>
      </w:r>
    </w:p>
    <w:p w14:paraId="32195AAE" w14:textId="1856E642"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Cambiadores de pañales para bebés</w:t>
      </w:r>
    </w:p>
    <w:p w14:paraId="11B89C81" w14:textId="2D813131"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Cochecitos</w:t>
      </w:r>
      <w:r w:rsidR="00051189">
        <w:rPr>
          <w:rFonts w:ascii="Calibri" w:eastAsia="Calibri" w:hAnsi="Calibri"/>
          <w:szCs w:val="22"/>
          <w:lang w:eastAsia="en-US"/>
        </w:rPr>
        <w:t xml:space="preserve"> y</w:t>
      </w:r>
      <w:r w:rsidRPr="00E07606">
        <w:rPr>
          <w:rFonts w:ascii="Calibri" w:eastAsia="Calibri" w:hAnsi="Calibri"/>
          <w:szCs w:val="22"/>
          <w:lang w:eastAsia="en-US"/>
        </w:rPr>
        <w:t xml:space="preserve"> sillas de paseo</w:t>
      </w:r>
    </w:p>
    <w:p w14:paraId="7258CBCA" w14:textId="7B8C2F28"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Cunas, moisés,</w:t>
      </w:r>
      <w:r w:rsidR="00051189">
        <w:rPr>
          <w:rFonts w:ascii="Calibri" w:eastAsia="Calibri" w:hAnsi="Calibri"/>
          <w:szCs w:val="22"/>
          <w:lang w:eastAsia="en-US"/>
        </w:rPr>
        <w:t xml:space="preserve"> y</w:t>
      </w:r>
      <w:r w:rsidRPr="00E07606">
        <w:rPr>
          <w:rFonts w:ascii="Calibri" w:eastAsia="Calibri" w:hAnsi="Calibri"/>
          <w:szCs w:val="22"/>
          <w:lang w:eastAsia="en-US"/>
        </w:rPr>
        <w:t xml:space="preserve"> cunas de viaje</w:t>
      </w:r>
    </w:p>
    <w:p w14:paraId="538EF6CC" w14:textId="63521C8E"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Protectores de cuna</w:t>
      </w:r>
    </w:p>
    <w:p w14:paraId="2E9ED809" w14:textId="64B19FA3"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 xml:space="preserve">Barreras laterales de cama tapizadas </w:t>
      </w:r>
      <w:r w:rsidR="00051189">
        <w:rPr>
          <w:rFonts w:ascii="Calibri" w:eastAsia="Calibri" w:hAnsi="Calibri"/>
          <w:szCs w:val="22"/>
          <w:lang w:eastAsia="en-US"/>
        </w:rPr>
        <w:t>para evitar la caída de niños</w:t>
      </w:r>
    </w:p>
    <w:p w14:paraId="1ED2A8A3" w14:textId="71BB5C0F"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Mecedoras y hamacas para bebés</w:t>
      </w:r>
    </w:p>
    <w:p w14:paraId="129C471D" w14:textId="2FF2AB44"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Nidos para bebés</w:t>
      </w:r>
    </w:p>
    <w:p w14:paraId="1060EB78" w14:textId="59433CC7"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Tronas y sillas bajas para bebés</w:t>
      </w:r>
    </w:p>
    <w:p w14:paraId="71361C74" w14:textId="3F669A8E"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Asientos elevadores para niños montados en sillas y mesas</w:t>
      </w:r>
    </w:p>
    <w:p w14:paraId="43EE8161" w14:textId="7336738F" w:rsidR="00E07606" w:rsidRPr="00E07606" w:rsidRDefault="00E07606" w:rsidP="00E07606">
      <w:pPr>
        <w:pStyle w:val="Prrafodelista"/>
        <w:numPr>
          <w:ilvl w:val="0"/>
          <w:numId w:val="37"/>
        </w:numPr>
        <w:jc w:val="both"/>
        <w:rPr>
          <w:rFonts w:ascii="Calibri" w:eastAsia="Calibri" w:hAnsi="Calibri"/>
          <w:szCs w:val="22"/>
          <w:lang w:eastAsia="en-US"/>
        </w:rPr>
      </w:pPr>
      <w:r w:rsidRPr="00E07606">
        <w:rPr>
          <w:rFonts w:ascii="Calibri" w:eastAsia="Calibri" w:hAnsi="Calibri"/>
          <w:szCs w:val="22"/>
          <w:lang w:eastAsia="en-US"/>
        </w:rPr>
        <w:t>Andadores para bebés</w:t>
      </w:r>
    </w:p>
    <w:p w14:paraId="3DCDDE90" w14:textId="77777777" w:rsidR="00E07606" w:rsidRDefault="00E07606" w:rsidP="00273489">
      <w:pPr>
        <w:jc w:val="both"/>
        <w:rPr>
          <w:rFonts w:ascii="Calibri" w:eastAsia="Calibri" w:hAnsi="Calibri"/>
          <w:szCs w:val="22"/>
          <w:lang w:eastAsia="en-US"/>
        </w:rPr>
      </w:pPr>
    </w:p>
    <w:p w14:paraId="394F9319" w14:textId="3E28C7FA" w:rsidR="00273489" w:rsidRPr="00273489" w:rsidRDefault="00E07606" w:rsidP="00273489">
      <w:pPr>
        <w:jc w:val="both"/>
        <w:rPr>
          <w:rFonts w:ascii="Calibri" w:eastAsia="Calibri" w:hAnsi="Calibri"/>
          <w:szCs w:val="22"/>
          <w:lang w:eastAsia="en-US"/>
        </w:rPr>
      </w:pPr>
      <w:r>
        <w:rPr>
          <w:rFonts w:ascii="Calibri" w:eastAsia="Calibri" w:hAnsi="Calibri"/>
          <w:szCs w:val="22"/>
          <w:lang w:eastAsia="en-US"/>
        </w:rPr>
        <w:t>Londres, 10 de febrero de 2025</w:t>
      </w:r>
    </w:p>
    <w:sectPr w:rsidR="00273489" w:rsidRPr="00273489" w:rsidSect="00584033">
      <w:headerReference w:type="default" r:id="rId11"/>
      <w:footerReference w:type="default" r:id="rId12"/>
      <w:pgSz w:w="11906" w:h="16838" w:code="9"/>
      <w:pgMar w:top="851" w:right="1701" w:bottom="851" w:left="170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72605" w14:textId="77777777" w:rsidR="00167D47" w:rsidRDefault="00167D47">
      <w:r>
        <w:separator/>
      </w:r>
    </w:p>
  </w:endnote>
  <w:endnote w:type="continuationSeparator" w:id="0">
    <w:p w14:paraId="26D0DCB7" w14:textId="77777777" w:rsidR="00167D47" w:rsidRDefault="0016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0811" w14:textId="77777777" w:rsidR="009908C5" w:rsidRDefault="009908C5"/>
  <w:tbl>
    <w:tblPr>
      <w:tblStyle w:val="Tablaconcuadrcula"/>
      <w:tblW w:w="970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2331"/>
    </w:tblGrid>
    <w:tr w:rsidR="00BD4336" w14:paraId="5E844C21" w14:textId="77777777" w:rsidTr="00465398">
      <w:trPr>
        <w:trHeight w:val="70"/>
      </w:trPr>
      <w:tc>
        <w:tcPr>
          <w:tcW w:w="7378" w:type="dxa"/>
        </w:tcPr>
        <w:p w14:paraId="2D2F705F" w14:textId="77777777" w:rsidR="00BD4336" w:rsidRDefault="00BD4336" w:rsidP="00BD4336">
          <w:pPr>
            <w:pStyle w:val="Encabezado"/>
            <w:tabs>
              <w:tab w:val="clear" w:pos="4252"/>
              <w:tab w:val="clear" w:pos="8504"/>
            </w:tabs>
            <w:rPr>
              <w:sz w:val="20"/>
              <w:szCs w:val="22"/>
            </w:rPr>
          </w:pPr>
          <w:r>
            <w:rPr>
              <w:sz w:val="20"/>
              <w:szCs w:val="22"/>
            </w:rPr>
            <w:t xml:space="preserve">             </w:t>
          </w:r>
        </w:p>
        <w:p w14:paraId="0FF6C8D4" w14:textId="77777777" w:rsidR="00BD4336" w:rsidRPr="00163EC4" w:rsidRDefault="00BD4336" w:rsidP="00BD4336">
          <w:pPr>
            <w:pStyle w:val="Encabezado"/>
            <w:tabs>
              <w:tab w:val="clear" w:pos="4252"/>
              <w:tab w:val="clear" w:pos="8504"/>
            </w:tabs>
            <w:rPr>
              <w:sz w:val="20"/>
              <w:szCs w:val="22"/>
            </w:rPr>
          </w:pPr>
          <w:r w:rsidRPr="00124244">
            <w:rPr>
              <w:sz w:val="20"/>
              <w:szCs w:val="22"/>
            </w:rPr>
            <w:t xml:space="preserve">Página </w:t>
          </w:r>
          <w:r w:rsidRPr="00124244">
            <w:rPr>
              <w:b/>
              <w:bCs/>
              <w:sz w:val="20"/>
              <w:szCs w:val="22"/>
            </w:rPr>
            <w:fldChar w:fldCharType="begin"/>
          </w:r>
          <w:r w:rsidRPr="00124244">
            <w:rPr>
              <w:b/>
              <w:bCs/>
              <w:sz w:val="20"/>
              <w:szCs w:val="22"/>
            </w:rPr>
            <w:instrText>PAGE  \* Arabic  \* MERGEFORMAT</w:instrText>
          </w:r>
          <w:r w:rsidRPr="00124244">
            <w:rPr>
              <w:b/>
              <w:bCs/>
              <w:sz w:val="20"/>
              <w:szCs w:val="22"/>
            </w:rPr>
            <w:fldChar w:fldCharType="separate"/>
          </w:r>
          <w:r w:rsidRPr="00124244">
            <w:rPr>
              <w:b/>
              <w:bCs/>
              <w:noProof/>
              <w:sz w:val="20"/>
              <w:szCs w:val="22"/>
            </w:rPr>
            <w:t>8</w:t>
          </w:r>
          <w:r w:rsidRPr="00124244">
            <w:rPr>
              <w:b/>
              <w:bCs/>
              <w:sz w:val="20"/>
              <w:szCs w:val="22"/>
            </w:rPr>
            <w:fldChar w:fldCharType="end"/>
          </w:r>
          <w:r w:rsidRPr="00124244">
            <w:rPr>
              <w:sz w:val="20"/>
              <w:szCs w:val="22"/>
            </w:rPr>
            <w:t xml:space="preserve"> de </w:t>
          </w:r>
          <w:r w:rsidRPr="00124244">
            <w:rPr>
              <w:b/>
              <w:bCs/>
              <w:sz w:val="20"/>
              <w:szCs w:val="22"/>
            </w:rPr>
            <w:fldChar w:fldCharType="begin"/>
          </w:r>
          <w:r w:rsidRPr="00124244">
            <w:rPr>
              <w:b/>
              <w:bCs/>
              <w:sz w:val="20"/>
              <w:szCs w:val="22"/>
            </w:rPr>
            <w:instrText>NUMPAGES  \* Arabic  \* MERGEFORMAT</w:instrText>
          </w:r>
          <w:r w:rsidRPr="00124244">
            <w:rPr>
              <w:b/>
              <w:bCs/>
              <w:sz w:val="20"/>
              <w:szCs w:val="22"/>
            </w:rPr>
            <w:fldChar w:fldCharType="separate"/>
          </w:r>
          <w:r w:rsidRPr="00124244">
            <w:rPr>
              <w:b/>
              <w:bCs/>
              <w:noProof/>
              <w:sz w:val="20"/>
              <w:szCs w:val="22"/>
            </w:rPr>
            <w:t>9</w:t>
          </w:r>
          <w:r w:rsidRPr="00124244">
            <w:rPr>
              <w:b/>
              <w:bCs/>
              <w:sz w:val="20"/>
              <w:szCs w:val="22"/>
            </w:rPr>
            <w:fldChar w:fldCharType="end"/>
          </w:r>
        </w:p>
      </w:tc>
      <w:tc>
        <w:tcPr>
          <w:tcW w:w="2331" w:type="dxa"/>
        </w:tcPr>
        <w:p w14:paraId="0983181A" w14:textId="77777777" w:rsidR="00BD4336" w:rsidRDefault="00BD4336" w:rsidP="00BD4336">
          <w:pPr>
            <w:rPr>
              <w:caps/>
              <w:noProof/>
              <w:sz w:val="16"/>
              <w:lang w:val="en-US"/>
            </w:rPr>
          </w:pPr>
          <w:r>
            <w:rPr>
              <w:caps/>
              <w:noProof/>
              <w:sz w:val="16"/>
              <w:lang w:val="en-US"/>
            </w:rPr>
            <w:t>125 OLD BROAD stREET</w:t>
          </w:r>
        </w:p>
        <w:p w14:paraId="054061EF" w14:textId="77777777" w:rsidR="00BD4336" w:rsidRDefault="00BD4336" w:rsidP="00BD4336">
          <w:pPr>
            <w:rPr>
              <w:caps/>
              <w:noProof/>
              <w:sz w:val="16"/>
              <w:lang w:val="en-US"/>
            </w:rPr>
          </w:pPr>
          <w:r>
            <w:rPr>
              <w:caps/>
              <w:noProof/>
              <w:sz w:val="16"/>
              <w:lang w:val="en-US"/>
            </w:rPr>
            <w:t xml:space="preserve">LONDRES  EC2N 1AR </w:t>
          </w:r>
        </w:p>
        <w:p w14:paraId="11F9C20D" w14:textId="77777777" w:rsidR="00BD4336" w:rsidRDefault="00BD4336" w:rsidP="00BD4336">
          <w:pPr>
            <w:rPr>
              <w:caps/>
              <w:noProof/>
              <w:sz w:val="16"/>
              <w:lang w:val="en-US"/>
            </w:rPr>
          </w:pPr>
          <w:r>
            <w:rPr>
              <w:caps/>
              <w:noProof/>
              <w:sz w:val="16"/>
              <w:lang w:val="en-US"/>
            </w:rPr>
            <w:t>Tel: +44 (0)20 7776 7730</w:t>
          </w:r>
        </w:p>
        <w:p w14:paraId="3596375A" w14:textId="77777777" w:rsidR="00BD4336" w:rsidRDefault="00BD4336" w:rsidP="00BD4336">
          <w:pPr>
            <w:pStyle w:val="Encabezado"/>
            <w:tabs>
              <w:tab w:val="clear" w:pos="4252"/>
              <w:tab w:val="clear" w:pos="8504"/>
            </w:tabs>
            <w:rPr>
              <w:caps/>
              <w:noProof/>
              <w:sz w:val="16"/>
              <w:lang w:val="en-US"/>
            </w:rPr>
          </w:pPr>
          <w:r>
            <w:rPr>
              <w:caps/>
              <w:noProof/>
              <w:sz w:val="16"/>
              <w:lang w:val="en-US"/>
            </w:rPr>
            <w:t>Fax: +44 (0)20 7256 9410</w:t>
          </w:r>
        </w:p>
        <w:p w14:paraId="5ED64E3C" w14:textId="77777777" w:rsidR="00BD4336" w:rsidRDefault="00BD4336" w:rsidP="00BD4336">
          <w:pPr>
            <w:pStyle w:val="Encabezado"/>
            <w:tabs>
              <w:tab w:val="clear" w:pos="4252"/>
              <w:tab w:val="clear" w:pos="8504"/>
            </w:tabs>
          </w:pPr>
          <w:hyperlink r:id="rId1" w:history="1">
            <w:r w:rsidRPr="00FE2333">
              <w:rPr>
                <w:rStyle w:val="Hipervnculo"/>
                <w:sz w:val="16"/>
                <w:szCs w:val="16"/>
              </w:rPr>
              <w:t>Londres@comercio.mineco.es</w:t>
            </w:r>
          </w:hyperlink>
        </w:p>
      </w:tc>
    </w:tr>
  </w:tbl>
  <w:p w14:paraId="6C284180" w14:textId="77777777" w:rsidR="00A26535" w:rsidRDefault="00A26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67B9" w14:textId="77777777" w:rsidR="00167D47" w:rsidRDefault="00167D47">
      <w:r>
        <w:separator/>
      </w:r>
    </w:p>
  </w:footnote>
  <w:footnote w:type="continuationSeparator" w:id="0">
    <w:p w14:paraId="58F6EA2E" w14:textId="77777777" w:rsidR="00167D47" w:rsidRDefault="0016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470" w:type="dxa"/>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8100"/>
      <w:gridCol w:w="3060"/>
    </w:tblGrid>
    <w:tr w:rsidR="00A26535" w14:paraId="3B5BC0CD" w14:textId="77777777">
      <w:trPr>
        <w:cantSplit/>
        <w:trHeight w:val="369"/>
      </w:trPr>
      <w:tc>
        <w:tcPr>
          <w:tcW w:w="8100" w:type="dxa"/>
          <w:vMerge w:val="restart"/>
        </w:tcPr>
        <w:p w14:paraId="66D4E049" w14:textId="77777777" w:rsidR="00A26535" w:rsidRDefault="000C04A2">
          <w:pPr>
            <w:pStyle w:val="TEXTOA"/>
            <w:spacing w:before="120" w:after="0"/>
            <w:ind w:left="-70" w:right="0"/>
            <w:rPr>
              <w:noProof/>
              <w:spacing w:val="0"/>
              <w:sz w:val="16"/>
            </w:rPr>
          </w:pPr>
          <w:r>
            <w:rPr>
              <w:noProof/>
              <w:sz w:val="18"/>
            </w:rPr>
            <w:drawing>
              <wp:inline distT="0" distB="0" distL="0" distR="0" wp14:anchorId="028FEEC7" wp14:editId="66C80C67">
                <wp:extent cx="1391920" cy="688975"/>
                <wp:effectExtent l="0" t="0" r="0" b="0"/>
                <wp:docPr id="1" name="Imagen 1" descr="escudow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wor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88975"/>
                        </a:xfrm>
                        <a:prstGeom prst="rect">
                          <a:avLst/>
                        </a:prstGeom>
                        <a:noFill/>
                        <a:ln>
                          <a:noFill/>
                        </a:ln>
                      </pic:spPr>
                    </pic:pic>
                  </a:graphicData>
                </a:graphic>
              </wp:inline>
            </w:drawing>
          </w:r>
        </w:p>
        <w:p w14:paraId="0FAD50F3" w14:textId="77777777" w:rsidR="00A26535" w:rsidRDefault="00A26535"/>
      </w:tc>
      <w:tc>
        <w:tcPr>
          <w:tcW w:w="3060" w:type="dxa"/>
        </w:tcPr>
        <w:p w14:paraId="07073A7F" w14:textId="77777777" w:rsidR="00A26535" w:rsidRDefault="000C04A2">
          <w:r>
            <w:rPr>
              <w:noProof/>
            </w:rPr>
            <w:drawing>
              <wp:inline distT="0" distB="0" distL="0" distR="0" wp14:anchorId="2390A988" wp14:editId="7FC49647">
                <wp:extent cx="2272665" cy="102235"/>
                <wp:effectExtent l="0" t="0" r="0" b="0"/>
                <wp:docPr id="2" name="Imagen 2"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2665" cy="102235"/>
                        </a:xfrm>
                        <a:prstGeom prst="rect">
                          <a:avLst/>
                        </a:prstGeom>
                        <a:noFill/>
                        <a:ln>
                          <a:noFill/>
                        </a:ln>
                      </pic:spPr>
                    </pic:pic>
                  </a:graphicData>
                </a:graphic>
              </wp:inline>
            </w:drawing>
          </w:r>
        </w:p>
      </w:tc>
    </w:tr>
    <w:tr w:rsidR="00A26535" w14:paraId="52B17AC6" w14:textId="77777777">
      <w:trPr>
        <w:cantSplit/>
        <w:trHeight w:val="350"/>
      </w:trPr>
      <w:tc>
        <w:tcPr>
          <w:tcW w:w="8100" w:type="dxa"/>
          <w:vMerge/>
        </w:tcPr>
        <w:p w14:paraId="4A0047D2" w14:textId="77777777" w:rsidR="00A26535" w:rsidRDefault="00A26535"/>
      </w:tc>
      <w:tc>
        <w:tcPr>
          <w:tcW w:w="3060" w:type="dxa"/>
        </w:tcPr>
        <w:p w14:paraId="07D02AD8" w14:textId="77777777" w:rsidR="00A26535" w:rsidRDefault="00A26535">
          <w:pPr>
            <w:rPr>
              <w:sz w:val="16"/>
            </w:rPr>
          </w:pPr>
          <w:r>
            <w:rPr>
              <w:sz w:val="16"/>
            </w:rPr>
            <w:t>OFICINA ECONÓMICA Y</w:t>
          </w:r>
        </w:p>
        <w:p w14:paraId="580854FE" w14:textId="77777777" w:rsidR="00A26535" w:rsidRDefault="00A26535">
          <w:r>
            <w:rPr>
              <w:sz w:val="16"/>
            </w:rPr>
            <w:t>COMERCIAL DE ESPAÑA</w:t>
          </w:r>
        </w:p>
      </w:tc>
    </w:tr>
    <w:tr w:rsidR="00A26535" w14:paraId="5CF2FC95" w14:textId="77777777" w:rsidTr="00584033">
      <w:trPr>
        <w:cantSplit/>
        <w:trHeight w:val="401"/>
      </w:trPr>
      <w:tc>
        <w:tcPr>
          <w:tcW w:w="8100" w:type="dxa"/>
          <w:vMerge/>
        </w:tcPr>
        <w:p w14:paraId="7DBFEA59" w14:textId="77777777" w:rsidR="00A26535" w:rsidRDefault="00A26535"/>
      </w:tc>
      <w:tc>
        <w:tcPr>
          <w:tcW w:w="3060" w:type="dxa"/>
        </w:tcPr>
        <w:p w14:paraId="468E522A" w14:textId="77777777" w:rsidR="00A26535" w:rsidRDefault="00A26535">
          <w:pPr>
            <w:pStyle w:val="Encabezado"/>
            <w:tabs>
              <w:tab w:val="clear" w:pos="4252"/>
              <w:tab w:val="clear" w:pos="8504"/>
            </w:tabs>
            <w:spacing w:before="60"/>
          </w:pPr>
          <w:r>
            <w:t>LONDRES</w:t>
          </w:r>
        </w:p>
      </w:tc>
    </w:tr>
  </w:tbl>
  <w:p w14:paraId="70D0CC79" w14:textId="77777777" w:rsidR="00A26535" w:rsidRDefault="00A26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95F"/>
    <w:multiLevelType w:val="hybridMultilevel"/>
    <w:tmpl w:val="CEAAD1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4749E2"/>
    <w:multiLevelType w:val="multilevel"/>
    <w:tmpl w:val="3BB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F22DB"/>
    <w:multiLevelType w:val="multilevel"/>
    <w:tmpl w:val="BFD4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6292"/>
    <w:multiLevelType w:val="multilevel"/>
    <w:tmpl w:val="7D80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B173C"/>
    <w:multiLevelType w:val="hybridMultilevel"/>
    <w:tmpl w:val="6E589F9A"/>
    <w:lvl w:ilvl="0" w:tplc="0C0A000F">
      <w:start w:val="1"/>
      <w:numFmt w:val="decimal"/>
      <w:lvlText w:val="%1."/>
      <w:lvlJc w:val="left"/>
      <w:pPr>
        <w:ind w:left="360" w:hanging="360"/>
      </w:pPr>
    </w:lvl>
    <w:lvl w:ilvl="1" w:tplc="0C0A0017">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145C3888"/>
    <w:multiLevelType w:val="hybridMultilevel"/>
    <w:tmpl w:val="77509EAA"/>
    <w:lvl w:ilvl="0" w:tplc="0C0A000F">
      <w:start w:val="1"/>
      <w:numFmt w:val="decimal"/>
      <w:lvlText w:val="%1."/>
      <w:lvlJc w:val="left"/>
      <w:pPr>
        <w:ind w:left="360" w:hanging="360"/>
      </w:pPr>
    </w:lvl>
    <w:lvl w:ilvl="1" w:tplc="520E4B6A">
      <w:numFmt w:val="bullet"/>
      <w:lvlText w:val="-"/>
      <w:lvlJc w:val="left"/>
      <w:pPr>
        <w:ind w:left="1080" w:hanging="360"/>
      </w:pPr>
      <w:rPr>
        <w:rFonts w:ascii="Calibri" w:eastAsia="Calibri"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715357D"/>
    <w:multiLevelType w:val="hybridMultilevel"/>
    <w:tmpl w:val="C89448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B3A2639"/>
    <w:multiLevelType w:val="hybridMultilevel"/>
    <w:tmpl w:val="23AE5522"/>
    <w:lvl w:ilvl="0" w:tplc="D83AA5FC">
      <w:start w:val="1"/>
      <w:numFmt w:val="bullet"/>
      <w:lvlText w:val=""/>
      <w:lvlJc w:val="left"/>
      <w:pPr>
        <w:ind w:left="360" w:hanging="360"/>
      </w:pPr>
      <w:rPr>
        <w:rFonts w:ascii="Symbol" w:hAnsi="Symbol" w:hint="default"/>
        <w:b/>
        <w:i w:val="0"/>
        <w:color w:val="ED7D3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1B8612F2"/>
    <w:multiLevelType w:val="multilevel"/>
    <w:tmpl w:val="1910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A2038"/>
    <w:multiLevelType w:val="hybridMultilevel"/>
    <w:tmpl w:val="7F16EC2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1D351F97"/>
    <w:multiLevelType w:val="hybridMultilevel"/>
    <w:tmpl w:val="5CF8FDC2"/>
    <w:lvl w:ilvl="0" w:tplc="DBA26DA2">
      <w:start w:val="3"/>
      <w:numFmt w:val="decimal"/>
      <w:lvlText w:val="%1."/>
      <w:lvlJc w:val="left"/>
      <w:pPr>
        <w:ind w:left="360" w:hanging="360"/>
      </w:pPr>
      <w:rPr>
        <w:rFonts w:hint="default"/>
        <w:color w:val="FF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6776E62"/>
    <w:multiLevelType w:val="hybridMultilevel"/>
    <w:tmpl w:val="D458AA64"/>
    <w:lvl w:ilvl="0" w:tplc="D83AA5FC">
      <w:start w:val="1"/>
      <w:numFmt w:val="bullet"/>
      <w:lvlText w:val=""/>
      <w:lvlJc w:val="left"/>
      <w:pPr>
        <w:ind w:left="360" w:hanging="360"/>
      </w:pPr>
      <w:rPr>
        <w:rFonts w:ascii="Symbol" w:hAnsi="Symbol" w:hint="default"/>
        <w:b/>
        <w:i w:val="0"/>
        <w:color w:val="ED7D3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26FE24AD"/>
    <w:multiLevelType w:val="hybridMultilevel"/>
    <w:tmpl w:val="5A26E628"/>
    <w:lvl w:ilvl="0" w:tplc="D83AA5FC">
      <w:start w:val="1"/>
      <w:numFmt w:val="bullet"/>
      <w:lvlText w:val=""/>
      <w:lvlJc w:val="left"/>
      <w:pPr>
        <w:ind w:left="720" w:hanging="360"/>
      </w:pPr>
      <w:rPr>
        <w:rFonts w:ascii="Symbol" w:hAnsi="Symbol" w:hint="default"/>
        <w:b/>
        <w:i w:val="0"/>
        <w:color w:val="C0504D" w:themeColor="accent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9E6EC3"/>
    <w:multiLevelType w:val="hybridMultilevel"/>
    <w:tmpl w:val="CB90E88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FDE247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A02013"/>
    <w:multiLevelType w:val="hybridMultilevel"/>
    <w:tmpl w:val="453A244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6" w15:restartNumberingAfterBreak="0">
    <w:nsid w:val="3B4C1332"/>
    <w:multiLevelType w:val="hybridMultilevel"/>
    <w:tmpl w:val="2DEC133A"/>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BEF00F1"/>
    <w:multiLevelType w:val="hybridMultilevel"/>
    <w:tmpl w:val="D17E7664"/>
    <w:lvl w:ilvl="0" w:tplc="0C0A000F">
      <w:start w:val="1"/>
      <w:numFmt w:val="decimal"/>
      <w:lvlText w:val="%1."/>
      <w:lvlJc w:val="left"/>
      <w:pPr>
        <w:ind w:left="-36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54702F"/>
    <w:multiLevelType w:val="hybridMultilevel"/>
    <w:tmpl w:val="4AB0DAB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EB202AA"/>
    <w:multiLevelType w:val="hybridMultilevel"/>
    <w:tmpl w:val="451A75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044178"/>
    <w:multiLevelType w:val="hybridMultilevel"/>
    <w:tmpl w:val="BB4CCA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D962F9"/>
    <w:multiLevelType w:val="hybridMultilevel"/>
    <w:tmpl w:val="69DC99E6"/>
    <w:lvl w:ilvl="0" w:tplc="D1CE82CE">
      <w:start w:val="1"/>
      <w:numFmt w:val="bullet"/>
      <w:lvlText w:val=""/>
      <w:lvlJc w:val="left"/>
      <w:pPr>
        <w:ind w:left="720" w:hanging="360"/>
      </w:pPr>
      <w:rPr>
        <w:rFonts w:ascii="Symbol" w:hAnsi="Symbol" w:hint="default"/>
        <w:color w:val="F79646" w:themeColor="accent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1964D9"/>
    <w:multiLevelType w:val="hybridMultilevel"/>
    <w:tmpl w:val="5CAA4E32"/>
    <w:lvl w:ilvl="0" w:tplc="D83AA5FC">
      <w:start w:val="1"/>
      <w:numFmt w:val="bullet"/>
      <w:lvlText w:val=""/>
      <w:lvlJc w:val="left"/>
      <w:pPr>
        <w:ind w:left="360" w:hanging="360"/>
      </w:pPr>
      <w:rPr>
        <w:rFonts w:ascii="Symbol" w:hAnsi="Symbol" w:hint="default"/>
        <w:b/>
        <w:i w:val="0"/>
        <w:color w:val="ED7D3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3" w15:restartNumberingAfterBreak="0">
    <w:nsid w:val="46074D2D"/>
    <w:multiLevelType w:val="hybridMultilevel"/>
    <w:tmpl w:val="50F6674E"/>
    <w:lvl w:ilvl="0" w:tplc="62944C50">
      <w:start w:val="1"/>
      <w:numFmt w:val="lowerLetter"/>
      <w:lvlText w:val="%1)"/>
      <w:lvlJc w:val="left"/>
      <w:pPr>
        <w:ind w:left="360" w:hanging="360"/>
      </w:pPr>
    </w:lvl>
    <w:lvl w:ilvl="1" w:tplc="0C0A0019">
      <w:start w:val="1"/>
      <w:numFmt w:val="lowerLetter"/>
      <w:lvlText w:val="%2."/>
      <w:lvlJc w:val="left"/>
      <w:pPr>
        <w:ind w:left="1080" w:hanging="360"/>
      </w:pPr>
    </w:lvl>
    <w:lvl w:ilvl="2" w:tplc="8A72B1A4">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3047A57"/>
    <w:multiLevelType w:val="hybridMultilevel"/>
    <w:tmpl w:val="3C5E4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3121CAD"/>
    <w:multiLevelType w:val="multilevel"/>
    <w:tmpl w:val="919A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66F4B"/>
    <w:multiLevelType w:val="hybridMultilevel"/>
    <w:tmpl w:val="A13E5B40"/>
    <w:lvl w:ilvl="0" w:tplc="D83AA5FC">
      <w:start w:val="1"/>
      <w:numFmt w:val="bullet"/>
      <w:lvlText w:val=""/>
      <w:lvlJc w:val="left"/>
      <w:pPr>
        <w:ind w:left="360" w:hanging="360"/>
      </w:pPr>
      <w:rPr>
        <w:rFonts w:ascii="Symbol" w:hAnsi="Symbol" w:hint="default"/>
        <w:b/>
        <w:i w:val="0"/>
        <w:color w:val="C0504D" w:themeColor="accent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A1E7003"/>
    <w:multiLevelType w:val="hybridMultilevel"/>
    <w:tmpl w:val="E5383788"/>
    <w:lvl w:ilvl="0" w:tplc="2D7E9858">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FD12761"/>
    <w:multiLevelType w:val="hybridMultilevel"/>
    <w:tmpl w:val="C09CCE1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677C3DC0"/>
    <w:multiLevelType w:val="hybridMultilevel"/>
    <w:tmpl w:val="95BE27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501135"/>
    <w:multiLevelType w:val="multilevel"/>
    <w:tmpl w:val="B9D252C2"/>
    <w:lvl w:ilvl="0">
      <w:start w:val="1"/>
      <w:numFmt w:val="decimal"/>
      <w:lvlText w:val="%1."/>
      <w:lvlJc w:val="left"/>
      <w:pPr>
        <w:tabs>
          <w:tab w:val="num" w:pos="720"/>
        </w:tabs>
        <w:ind w:left="720" w:hanging="720"/>
      </w:pPr>
    </w:lvl>
    <w:lvl w:ilvl="1">
      <w:start w:val="1"/>
      <w:numFmt w:val="decimal"/>
      <w:pStyle w:val="NIVEL2NEG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F94921"/>
    <w:multiLevelType w:val="hybridMultilevel"/>
    <w:tmpl w:val="8A207450"/>
    <w:lvl w:ilvl="0" w:tplc="D1CE82CE">
      <w:start w:val="1"/>
      <w:numFmt w:val="bullet"/>
      <w:lvlText w:val=""/>
      <w:lvlJc w:val="left"/>
      <w:pPr>
        <w:ind w:left="720" w:hanging="360"/>
      </w:pPr>
      <w:rPr>
        <w:rFonts w:ascii="Symbol" w:hAnsi="Symbol" w:hint="default"/>
        <w:color w:val="F79646" w:themeColor="accent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886F7F"/>
    <w:multiLevelType w:val="hybridMultilevel"/>
    <w:tmpl w:val="9E34B0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120EBD"/>
    <w:multiLevelType w:val="hybridMultilevel"/>
    <w:tmpl w:val="4DFE5D5E"/>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4" w15:restartNumberingAfterBreak="0">
    <w:nsid w:val="7C93688E"/>
    <w:multiLevelType w:val="multilevel"/>
    <w:tmpl w:val="A9EE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04DFC"/>
    <w:multiLevelType w:val="hybridMultilevel"/>
    <w:tmpl w:val="0E481AD4"/>
    <w:lvl w:ilvl="0" w:tplc="2E86106E">
      <w:start w:val="1"/>
      <w:numFmt w:val="bullet"/>
      <w:lvlText w:val=""/>
      <w:lvlJc w:val="left"/>
      <w:pPr>
        <w:ind w:left="360" w:hanging="360"/>
      </w:pPr>
      <w:rPr>
        <w:rFonts w:ascii="Symbol" w:hAnsi="Symbol" w:hint="default"/>
        <w:color w:val="F79646" w:themeColor="accent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F727D30"/>
    <w:multiLevelType w:val="hybridMultilevel"/>
    <w:tmpl w:val="E2883CF4"/>
    <w:lvl w:ilvl="0" w:tplc="AB486D8E">
      <w:start w:val="1"/>
      <w:numFmt w:val="lowerLetter"/>
      <w:lvlText w:val="%1)"/>
      <w:lvlJc w:val="left"/>
      <w:pPr>
        <w:ind w:left="360" w:hanging="360"/>
      </w:pPr>
    </w:lvl>
    <w:lvl w:ilvl="1" w:tplc="769820C6">
      <w:start w:val="1"/>
      <w:numFmt w:val="lowerLetter"/>
      <w:lvlText w:val="%2."/>
      <w:lvlJc w:val="left"/>
      <w:pPr>
        <w:ind w:left="1080" w:hanging="360"/>
      </w:pPr>
    </w:lvl>
    <w:lvl w:ilvl="2" w:tplc="93D27476">
      <w:start w:val="1"/>
      <w:numFmt w:val="lowerRoman"/>
      <w:lvlText w:val="%3."/>
      <w:lvlJc w:val="right"/>
      <w:pPr>
        <w:ind w:left="1800" w:hanging="180"/>
      </w:pPr>
    </w:lvl>
    <w:lvl w:ilvl="3" w:tplc="3984ED42">
      <w:start w:val="1"/>
      <w:numFmt w:val="decimal"/>
      <w:lvlText w:val="%4."/>
      <w:lvlJc w:val="left"/>
      <w:pPr>
        <w:ind w:left="2520" w:hanging="360"/>
      </w:pPr>
    </w:lvl>
    <w:lvl w:ilvl="4" w:tplc="7D6293D6">
      <w:start w:val="1"/>
      <w:numFmt w:val="lowerLetter"/>
      <w:lvlText w:val="%5."/>
      <w:lvlJc w:val="left"/>
      <w:pPr>
        <w:ind w:left="3240" w:hanging="360"/>
      </w:pPr>
    </w:lvl>
    <w:lvl w:ilvl="5" w:tplc="F1500F90">
      <w:start w:val="1"/>
      <w:numFmt w:val="lowerRoman"/>
      <w:lvlText w:val="%6."/>
      <w:lvlJc w:val="right"/>
      <w:pPr>
        <w:ind w:left="3960" w:hanging="180"/>
      </w:pPr>
    </w:lvl>
    <w:lvl w:ilvl="6" w:tplc="8508F098">
      <w:start w:val="1"/>
      <w:numFmt w:val="decimal"/>
      <w:lvlText w:val="%7."/>
      <w:lvlJc w:val="left"/>
      <w:pPr>
        <w:ind w:left="4680" w:hanging="360"/>
      </w:pPr>
    </w:lvl>
    <w:lvl w:ilvl="7" w:tplc="AEA4635C">
      <w:start w:val="1"/>
      <w:numFmt w:val="lowerLetter"/>
      <w:lvlText w:val="%8."/>
      <w:lvlJc w:val="left"/>
      <w:pPr>
        <w:ind w:left="5400" w:hanging="360"/>
      </w:pPr>
    </w:lvl>
    <w:lvl w:ilvl="8" w:tplc="542234DC">
      <w:start w:val="1"/>
      <w:numFmt w:val="lowerRoman"/>
      <w:lvlText w:val="%9."/>
      <w:lvlJc w:val="right"/>
      <w:pPr>
        <w:ind w:left="6120" w:hanging="180"/>
      </w:pPr>
    </w:lvl>
  </w:abstractNum>
  <w:num w:numId="1" w16cid:durableId="1270118211">
    <w:abstractNumId w:val="30"/>
  </w:num>
  <w:num w:numId="2" w16cid:durableId="271786444">
    <w:abstractNumId w:val="13"/>
  </w:num>
  <w:num w:numId="3" w16cid:durableId="1750806961">
    <w:abstractNumId w:val="12"/>
  </w:num>
  <w:num w:numId="4" w16cid:durableId="729305427">
    <w:abstractNumId w:val="17"/>
  </w:num>
  <w:num w:numId="5" w16cid:durableId="1320227499">
    <w:abstractNumId w:val="27"/>
  </w:num>
  <w:num w:numId="6" w16cid:durableId="1557618383">
    <w:abstractNumId w:val="26"/>
  </w:num>
  <w:num w:numId="7" w16cid:durableId="595135711">
    <w:abstractNumId w:val="18"/>
  </w:num>
  <w:num w:numId="8" w16cid:durableId="805050223">
    <w:abstractNumId w:val="10"/>
  </w:num>
  <w:num w:numId="9" w16cid:durableId="1702172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8120642">
    <w:abstractNumId w:val="22"/>
  </w:num>
  <w:num w:numId="11" w16cid:durableId="1052853833">
    <w:abstractNumId w:val="7"/>
  </w:num>
  <w:num w:numId="12" w16cid:durableId="2120681979">
    <w:abstractNumId w:val="11"/>
  </w:num>
  <w:num w:numId="13" w16cid:durableId="212272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8046603">
    <w:abstractNumId w:val="19"/>
  </w:num>
  <w:num w:numId="15" w16cid:durableId="839662806">
    <w:abstractNumId w:val="32"/>
  </w:num>
  <w:num w:numId="16" w16cid:durableId="1416632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434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3800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631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351082">
    <w:abstractNumId w:val="24"/>
  </w:num>
  <w:num w:numId="21" w16cid:durableId="2059012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754932">
    <w:abstractNumId w:val="35"/>
  </w:num>
  <w:num w:numId="23" w16cid:durableId="734205435">
    <w:abstractNumId w:val="16"/>
  </w:num>
  <w:num w:numId="24" w16cid:durableId="1330213258">
    <w:abstractNumId w:val="4"/>
  </w:num>
  <w:num w:numId="25" w16cid:durableId="1082215696">
    <w:abstractNumId w:val="5"/>
  </w:num>
  <w:num w:numId="26" w16cid:durableId="852916837">
    <w:abstractNumId w:val="23"/>
  </w:num>
  <w:num w:numId="27" w16cid:durableId="371076110">
    <w:abstractNumId w:val="21"/>
  </w:num>
  <w:num w:numId="28" w16cid:durableId="1435632853">
    <w:abstractNumId w:val="0"/>
  </w:num>
  <w:num w:numId="29" w16cid:durableId="1255086497">
    <w:abstractNumId w:val="31"/>
  </w:num>
  <w:num w:numId="30" w16cid:durableId="1842811447">
    <w:abstractNumId w:val="25"/>
  </w:num>
  <w:num w:numId="31" w16cid:durableId="1527602659">
    <w:abstractNumId w:val="2"/>
  </w:num>
  <w:num w:numId="32" w16cid:durableId="1771122487">
    <w:abstractNumId w:val="3"/>
  </w:num>
  <w:num w:numId="33" w16cid:durableId="1802455094">
    <w:abstractNumId w:val="8"/>
  </w:num>
  <w:num w:numId="34" w16cid:durableId="92556215">
    <w:abstractNumId w:val="1"/>
  </w:num>
  <w:num w:numId="35" w16cid:durableId="21638394">
    <w:abstractNumId w:val="34"/>
  </w:num>
  <w:num w:numId="36" w16cid:durableId="1556500495">
    <w:abstractNumId w:val="6"/>
  </w:num>
  <w:num w:numId="37" w16cid:durableId="955597229">
    <w:abstractNumId w:val="20"/>
  </w:num>
  <w:num w:numId="38" w16cid:durableId="9786522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47"/>
    <w:rsid w:val="00033029"/>
    <w:rsid w:val="000445D9"/>
    <w:rsid w:val="00051189"/>
    <w:rsid w:val="00084D0C"/>
    <w:rsid w:val="000B58DA"/>
    <w:rsid w:val="000C04A2"/>
    <w:rsid w:val="000E5BA9"/>
    <w:rsid w:val="000F68F6"/>
    <w:rsid w:val="00105148"/>
    <w:rsid w:val="0016119B"/>
    <w:rsid w:val="00167D47"/>
    <w:rsid w:val="001B48C2"/>
    <w:rsid w:val="00206AEA"/>
    <w:rsid w:val="00230F4E"/>
    <w:rsid w:val="002315ED"/>
    <w:rsid w:val="0024324D"/>
    <w:rsid w:val="00262B64"/>
    <w:rsid w:val="00273489"/>
    <w:rsid w:val="002A2C1A"/>
    <w:rsid w:val="002D29EE"/>
    <w:rsid w:val="002F18C9"/>
    <w:rsid w:val="002F2D5F"/>
    <w:rsid w:val="00395CE8"/>
    <w:rsid w:val="003C75A5"/>
    <w:rsid w:val="003F2006"/>
    <w:rsid w:val="003F2CCD"/>
    <w:rsid w:val="00421062"/>
    <w:rsid w:val="00431429"/>
    <w:rsid w:val="00441149"/>
    <w:rsid w:val="0053240A"/>
    <w:rsid w:val="00552909"/>
    <w:rsid w:val="005578A1"/>
    <w:rsid w:val="00562245"/>
    <w:rsid w:val="00584033"/>
    <w:rsid w:val="005D49D4"/>
    <w:rsid w:val="00652370"/>
    <w:rsid w:val="006812DE"/>
    <w:rsid w:val="006868F8"/>
    <w:rsid w:val="006A5722"/>
    <w:rsid w:val="00732A76"/>
    <w:rsid w:val="00794C99"/>
    <w:rsid w:val="007B3DFD"/>
    <w:rsid w:val="007D06E0"/>
    <w:rsid w:val="0080055C"/>
    <w:rsid w:val="00802CCA"/>
    <w:rsid w:val="00832C30"/>
    <w:rsid w:val="008513B6"/>
    <w:rsid w:val="0087468E"/>
    <w:rsid w:val="00880ACA"/>
    <w:rsid w:val="008D4903"/>
    <w:rsid w:val="00937833"/>
    <w:rsid w:val="009647A0"/>
    <w:rsid w:val="009816A8"/>
    <w:rsid w:val="009908C5"/>
    <w:rsid w:val="00995E70"/>
    <w:rsid w:val="00A15E27"/>
    <w:rsid w:val="00A26535"/>
    <w:rsid w:val="00A57E71"/>
    <w:rsid w:val="00A6635B"/>
    <w:rsid w:val="00A776E4"/>
    <w:rsid w:val="00B06620"/>
    <w:rsid w:val="00B24242"/>
    <w:rsid w:val="00B4765D"/>
    <w:rsid w:val="00B7507B"/>
    <w:rsid w:val="00BD4336"/>
    <w:rsid w:val="00C36762"/>
    <w:rsid w:val="00C67080"/>
    <w:rsid w:val="00C72969"/>
    <w:rsid w:val="00C7471D"/>
    <w:rsid w:val="00CB4E7E"/>
    <w:rsid w:val="00CC6FFA"/>
    <w:rsid w:val="00CD406C"/>
    <w:rsid w:val="00CD7036"/>
    <w:rsid w:val="00D1569A"/>
    <w:rsid w:val="00E07606"/>
    <w:rsid w:val="00E566FA"/>
    <w:rsid w:val="00E724F2"/>
    <w:rsid w:val="00E91216"/>
    <w:rsid w:val="00ED2E44"/>
    <w:rsid w:val="00EE79E0"/>
    <w:rsid w:val="00F0387C"/>
    <w:rsid w:val="00F256A8"/>
    <w:rsid w:val="00F53199"/>
    <w:rsid w:val="00FB1E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F0DDF4"/>
  <w15:docId w15:val="{8685AB44-FF4A-483E-BC2D-C9D330C8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2"/>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semiHidden/>
    <w:unhideWhenUsed/>
    <w:qFormat/>
    <w:rsid w:val="00F038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1569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A">
    <w:name w:val="TEXTO A"/>
    <w:basedOn w:val="Normal"/>
    <w:pPr>
      <w:spacing w:after="240"/>
      <w:ind w:right="-108"/>
    </w:pPr>
    <w:rPr>
      <w:spacing w:val="30"/>
      <w:szCs w:val="20"/>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TEXTOTABLA2">
    <w:name w:val="TEXTO TABLA 2"/>
    <w:basedOn w:val="Normal"/>
    <w:pPr>
      <w:ind w:left="180"/>
    </w:pPr>
    <w:rPr>
      <w:color w:val="000000"/>
      <w:spacing w:val="30"/>
      <w:sz w:val="18"/>
    </w:rPr>
  </w:style>
  <w:style w:type="paragraph" w:customStyle="1" w:styleId="NIVEL2NEGR">
    <w:name w:val="NIVEL 2 NEGR"/>
    <w:basedOn w:val="Normal"/>
    <w:pPr>
      <w:keepNext/>
      <w:numPr>
        <w:ilvl w:val="1"/>
        <w:numId w:val="1"/>
      </w:numPr>
      <w:tabs>
        <w:tab w:val="num" w:pos="910"/>
        <w:tab w:val="right" w:pos="9085"/>
      </w:tabs>
      <w:spacing w:before="300"/>
      <w:ind w:left="910" w:right="-11" w:hanging="544"/>
      <w:jc w:val="both"/>
    </w:pPr>
    <w:rPr>
      <w:b/>
      <w:spacing w:val="30"/>
    </w:rPr>
  </w:style>
  <w:style w:type="paragraph" w:customStyle="1" w:styleId="TEXTOTABLA3">
    <w:name w:val="TEXTO TABLA 3"/>
    <w:basedOn w:val="Ttulo1"/>
    <w:pPr>
      <w:spacing w:before="0" w:after="0"/>
      <w:ind w:right="124"/>
      <w:jc w:val="right"/>
    </w:pPr>
    <w:rPr>
      <w:rFonts w:ascii="Arial Narrow" w:hAnsi="Arial Narrow" w:cs="Times New Roman"/>
      <w:b w:val="0"/>
      <w:bCs w:val="0"/>
      <w:color w:val="000000"/>
      <w:spacing w:val="30"/>
      <w:kern w:val="0"/>
      <w:sz w:val="20"/>
      <w:szCs w:val="24"/>
    </w:rPr>
  </w:style>
  <w:style w:type="paragraph" w:styleId="Textocomentario">
    <w:name w:val="annotation text"/>
    <w:basedOn w:val="Normal"/>
    <w:semiHidden/>
    <w:rPr>
      <w:sz w:val="20"/>
    </w:rPr>
  </w:style>
  <w:style w:type="character" w:styleId="Nmerodepgina">
    <w:name w:val="page number"/>
    <w:basedOn w:val="Fuentedeprrafopredeter"/>
    <w:semiHidden/>
  </w:style>
  <w:style w:type="paragraph" w:styleId="Textodeglobo">
    <w:name w:val="Balloon Text"/>
    <w:basedOn w:val="Normal"/>
    <w:link w:val="TextodegloboCar"/>
    <w:uiPriority w:val="99"/>
    <w:semiHidden/>
    <w:unhideWhenUsed/>
    <w:rsid w:val="000C04A2"/>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4A2"/>
    <w:rPr>
      <w:rFonts w:ascii="Tahoma" w:hAnsi="Tahoma" w:cs="Tahoma"/>
      <w:sz w:val="16"/>
      <w:szCs w:val="16"/>
    </w:rPr>
  </w:style>
  <w:style w:type="paragraph" w:styleId="Textonotapie">
    <w:name w:val="footnote text"/>
    <w:basedOn w:val="Normal"/>
    <w:link w:val="TextonotapieCar"/>
    <w:uiPriority w:val="99"/>
    <w:semiHidden/>
    <w:unhideWhenUsed/>
    <w:rsid w:val="00395CE8"/>
    <w:rPr>
      <w:sz w:val="20"/>
      <w:szCs w:val="20"/>
    </w:rPr>
  </w:style>
  <w:style w:type="character" w:customStyle="1" w:styleId="TextonotapieCar">
    <w:name w:val="Texto nota pie Car"/>
    <w:basedOn w:val="Fuentedeprrafopredeter"/>
    <w:link w:val="Textonotapie"/>
    <w:uiPriority w:val="99"/>
    <w:semiHidden/>
    <w:rsid w:val="00395CE8"/>
    <w:rPr>
      <w:rFonts w:ascii="Arial Narrow" w:hAnsi="Arial Narrow"/>
    </w:rPr>
  </w:style>
  <w:style w:type="character" w:styleId="Refdenotaalpie">
    <w:name w:val="footnote reference"/>
    <w:basedOn w:val="Fuentedeprrafopredeter"/>
    <w:uiPriority w:val="99"/>
    <w:semiHidden/>
    <w:unhideWhenUsed/>
    <w:rsid w:val="00395CE8"/>
    <w:rPr>
      <w:vertAlign w:val="superscript"/>
    </w:rPr>
  </w:style>
  <w:style w:type="character" w:customStyle="1" w:styleId="Hipervnculo1">
    <w:name w:val="Hipervínculo1"/>
    <w:basedOn w:val="Fuentedeprrafopredeter"/>
    <w:uiPriority w:val="99"/>
    <w:unhideWhenUsed/>
    <w:rsid w:val="00395CE8"/>
    <w:rPr>
      <w:color w:val="0563C1"/>
      <w:u w:val="single"/>
    </w:rPr>
  </w:style>
  <w:style w:type="character" w:styleId="Hipervnculo">
    <w:name w:val="Hyperlink"/>
    <w:basedOn w:val="Fuentedeprrafopredeter"/>
    <w:uiPriority w:val="99"/>
    <w:unhideWhenUsed/>
    <w:rsid w:val="00395CE8"/>
    <w:rPr>
      <w:color w:val="0000FF" w:themeColor="hyperlink"/>
      <w:u w:val="single"/>
    </w:rPr>
  </w:style>
  <w:style w:type="paragraph" w:styleId="Prrafodelista">
    <w:name w:val="List Paragraph"/>
    <w:basedOn w:val="Normal"/>
    <w:uiPriority w:val="34"/>
    <w:qFormat/>
    <w:rsid w:val="00832C30"/>
    <w:pPr>
      <w:ind w:left="720"/>
      <w:contextualSpacing/>
    </w:pPr>
  </w:style>
  <w:style w:type="character" w:styleId="Mencinsinresolver">
    <w:name w:val="Unresolved Mention"/>
    <w:basedOn w:val="Fuentedeprrafopredeter"/>
    <w:uiPriority w:val="99"/>
    <w:semiHidden/>
    <w:unhideWhenUsed/>
    <w:rsid w:val="00C7471D"/>
    <w:rPr>
      <w:color w:val="605E5C"/>
      <w:shd w:val="clear" w:color="auto" w:fill="E1DFDD"/>
    </w:rPr>
  </w:style>
  <w:style w:type="character" w:styleId="Hipervnculovisitado">
    <w:name w:val="FollowedHyperlink"/>
    <w:basedOn w:val="Fuentedeprrafopredeter"/>
    <w:uiPriority w:val="99"/>
    <w:semiHidden/>
    <w:unhideWhenUsed/>
    <w:rsid w:val="009816A8"/>
    <w:rPr>
      <w:color w:val="800080" w:themeColor="followedHyperlink"/>
      <w:u w:val="single"/>
    </w:rPr>
  </w:style>
  <w:style w:type="table" w:styleId="Tablaconcuadrcula">
    <w:name w:val="Table Grid"/>
    <w:basedOn w:val="Tablanormal"/>
    <w:uiPriority w:val="39"/>
    <w:rsid w:val="009816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F0387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D1569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392">
      <w:bodyDiv w:val="1"/>
      <w:marLeft w:val="0"/>
      <w:marRight w:val="0"/>
      <w:marTop w:val="0"/>
      <w:marBottom w:val="0"/>
      <w:divBdr>
        <w:top w:val="none" w:sz="0" w:space="0" w:color="auto"/>
        <w:left w:val="none" w:sz="0" w:space="0" w:color="auto"/>
        <w:bottom w:val="none" w:sz="0" w:space="0" w:color="auto"/>
        <w:right w:val="none" w:sz="0" w:space="0" w:color="auto"/>
      </w:divBdr>
    </w:div>
    <w:div w:id="106854960">
      <w:bodyDiv w:val="1"/>
      <w:marLeft w:val="0"/>
      <w:marRight w:val="0"/>
      <w:marTop w:val="0"/>
      <w:marBottom w:val="0"/>
      <w:divBdr>
        <w:top w:val="none" w:sz="0" w:space="0" w:color="auto"/>
        <w:left w:val="none" w:sz="0" w:space="0" w:color="auto"/>
        <w:bottom w:val="none" w:sz="0" w:space="0" w:color="auto"/>
        <w:right w:val="none" w:sz="0" w:space="0" w:color="auto"/>
      </w:divBdr>
    </w:div>
    <w:div w:id="156041319">
      <w:bodyDiv w:val="1"/>
      <w:marLeft w:val="0"/>
      <w:marRight w:val="0"/>
      <w:marTop w:val="0"/>
      <w:marBottom w:val="0"/>
      <w:divBdr>
        <w:top w:val="none" w:sz="0" w:space="0" w:color="auto"/>
        <w:left w:val="none" w:sz="0" w:space="0" w:color="auto"/>
        <w:bottom w:val="none" w:sz="0" w:space="0" w:color="auto"/>
        <w:right w:val="none" w:sz="0" w:space="0" w:color="auto"/>
      </w:divBdr>
    </w:div>
    <w:div w:id="197478140">
      <w:bodyDiv w:val="1"/>
      <w:marLeft w:val="0"/>
      <w:marRight w:val="0"/>
      <w:marTop w:val="0"/>
      <w:marBottom w:val="0"/>
      <w:divBdr>
        <w:top w:val="none" w:sz="0" w:space="0" w:color="auto"/>
        <w:left w:val="none" w:sz="0" w:space="0" w:color="auto"/>
        <w:bottom w:val="none" w:sz="0" w:space="0" w:color="auto"/>
        <w:right w:val="none" w:sz="0" w:space="0" w:color="auto"/>
      </w:divBdr>
    </w:div>
    <w:div w:id="247813174">
      <w:bodyDiv w:val="1"/>
      <w:marLeft w:val="0"/>
      <w:marRight w:val="0"/>
      <w:marTop w:val="0"/>
      <w:marBottom w:val="0"/>
      <w:divBdr>
        <w:top w:val="none" w:sz="0" w:space="0" w:color="auto"/>
        <w:left w:val="none" w:sz="0" w:space="0" w:color="auto"/>
        <w:bottom w:val="none" w:sz="0" w:space="0" w:color="auto"/>
        <w:right w:val="none" w:sz="0" w:space="0" w:color="auto"/>
      </w:divBdr>
    </w:div>
    <w:div w:id="372001309">
      <w:bodyDiv w:val="1"/>
      <w:marLeft w:val="0"/>
      <w:marRight w:val="0"/>
      <w:marTop w:val="0"/>
      <w:marBottom w:val="0"/>
      <w:divBdr>
        <w:top w:val="none" w:sz="0" w:space="0" w:color="auto"/>
        <w:left w:val="none" w:sz="0" w:space="0" w:color="auto"/>
        <w:bottom w:val="none" w:sz="0" w:space="0" w:color="auto"/>
        <w:right w:val="none" w:sz="0" w:space="0" w:color="auto"/>
      </w:divBdr>
    </w:div>
    <w:div w:id="623116510">
      <w:bodyDiv w:val="1"/>
      <w:marLeft w:val="0"/>
      <w:marRight w:val="0"/>
      <w:marTop w:val="0"/>
      <w:marBottom w:val="0"/>
      <w:divBdr>
        <w:top w:val="none" w:sz="0" w:space="0" w:color="auto"/>
        <w:left w:val="none" w:sz="0" w:space="0" w:color="auto"/>
        <w:bottom w:val="none" w:sz="0" w:space="0" w:color="auto"/>
        <w:right w:val="none" w:sz="0" w:space="0" w:color="auto"/>
      </w:divBdr>
    </w:div>
    <w:div w:id="644436196">
      <w:bodyDiv w:val="1"/>
      <w:marLeft w:val="0"/>
      <w:marRight w:val="0"/>
      <w:marTop w:val="0"/>
      <w:marBottom w:val="0"/>
      <w:divBdr>
        <w:top w:val="none" w:sz="0" w:space="0" w:color="auto"/>
        <w:left w:val="none" w:sz="0" w:space="0" w:color="auto"/>
        <w:bottom w:val="none" w:sz="0" w:space="0" w:color="auto"/>
        <w:right w:val="none" w:sz="0" w:space="0" w:color="auto"/>
      </w:divBdr>
    </w:div>
    <w:div w:id="712928960">
      <w:bodyDiv w:val="1"/>
      <w:marLeft w:val="0"/>
      <w:marRight w:val="0"/>
      <w:marTop w:val="0"/>
      <w:marBottom w:val="0"/>
      <w:divBdr>
        <w:top w:val="none" w:sz="0" w:space="0" w:color="auto"/>
        <w:left w:val="none" w:sz="0" w:space="0" w:color="auto"/>
        <w:bottom w:val="none" w:sz="0" w:space="0" w:color="auto"/>
        <w:right w:val="none" w:sz="0" w:space="0" w:color="auto"/>
      </w:divBdr>
    </w:div>
    <w:div w:id="914434628">
      <w:bodyDiv w:val="1"/>
      <w:marLeft w:val="0"/>
      <w:marRight w:val="0"/>
      <w:marTop w:val="0"/>
      <w:marBottom w:val="0"/>
      <w:divBdr>
        <w:top w:val="none" w:sz="0" w:space="0" w:color="auto"/>
        <w:left w:val="none" w:sz="0" w:space="0" w:color="auto"/>
        <w:bottom w:val="none" w:sz="0" w:space="0" w:color="auto"/>
        <w:right w:val="none" w:sz="0" w:space="0" w:color="auto"/>
      </w:divBdr>
    </w:div>
    <w:div w:id="970793784">
      <w:bodyDiv w:val="1"/>
      <w:marLeft w:val="0"/>
      <w:marRight w:val="0"/>
      <w:marTop w:val="0"/>
      <w:marBottom w:val="0"/>
      <w:divBdr>
        <w:top w:val="none" w:sz="0" w:space="0" w:color="auto"/>
        <w:left w:val="none" w:sz="0" w:space="0" w:color="auto"/>
        <w:bottom w:val="none" w:sz="0" w:space="0" w:color="auto"/>
        <w:right w:val="none" w:sz="0" w:space="0" w:color="auto"/>
      </w:divBdr>
    </w:div>
    <w:div w:id="1058095898">
      <w:bodyDiv w:val="1"/>
      <w:marLeft w:val="0"/>
      <w:marRight w:val="0"/>
      <w:marTop w:val="0"/>
      <w:marBottom w:val="0"/>
      <w:divBdr>
        <w:top w:val="none" w:sz="0" w:space="0" w:color="auto"/>
        <w:left w:val="none" w:sz="0" w:space="0" w:color="auto"/>
        <w:bottom w:val="none" w:sz="0" w:space="0" w:color="auto"/>
        <w:right w:val="none" w:sz="0" w:space="0" w:color="auto"/>
      </w:divBdr>
    </w:div>
    <w:div w:id="1305619422">
      <w:bodyDiv w:val="1"/>
      <w:marLeft w:val="0"/>
      <w:marRight w:val="0"/>
      <w:marTop w:val="0"/>
      <w:marBottom w:val="0"/>
      <w:divBdr>
        <w:top w:val="none" w:sz="0" w:space="0" w:color="auto"/>
        <w:left w:val="none" w:sz="0" w:space="0" w:color="auto"/>
        <w:bottom w:val="none" w:sz="0" w:space="0" w:color="auto"/>
        <w:right w:val="none" w:sz="0" w:space="0" w:color="auto"/>
      </w:divBdr>
    </w:div>
    <w:div w:id="1628512446">
      <w:bodyDiv w:val="1"/>
      <w:marLeft w:val="0"/>
      <w:marRight w:val="0"/>
      <w:marTop w:val="0"/>
      <w:marBottom w:val="0"/>
      <w:divBdr>
        <w:top w:val="none" w:sz="0" w:space="0" w:color="auto"/>
        <w:left w:val="none" w:sz="0" w:space="0" w:color="auto"/>
        <w:bottom w:val="none" w:sz="0" w:space="0" w:color="auto"/>
        <w:right w:val="none" w:sz="0" w:space="0" w:color="auto"/>
      </w:divBdr>
    </w:div>
    <w:div w:id="1763262934">
      <w:bodyDiv w:val="1"/>
      <w:marLeft w:val="0"/>
      <w:marRight w:val="0"/>
      <w:marTop w:val="0"/>
      <w:marBottom w:val="0"/>
      <w:divBdr>
        <w:top w:val="none" w:sz="0" w:space="0" w:color="auto"/>
        <w:left w:val="none" w:sz="0" w:space="0" w:color="auto"/>
        <w:bottom w:val="none" w:sz="0" w:space="0" w:color="auto"/>
        <w:right w:val="none" w:sz="0" w:space="0" w:color="auto"/>
      </w:divBdr>
    </w:div>
    <w:div w:id="1841576377">
      <w:bodyDiv w:val="1"/>
      <w:marLeft w:val="0"/>
      <w:marRight w:val="0"/>
      <w:marTop w:val="0"/>
      <w:marBottom w:val="0"/>
      <w:divBdr>
        <w:top w:val="none" w:sz="0" w:space="0" w:color="auto"/>
        <w:left w:val="none" w:sz="0" w:space="0" w:color="auto"/>
        <w:bottom w:val="none" w:sz="0" w:space="0" w:color="auto"/>
        <w:right w:val="none" w:sz="0" w:space="0" w:color="auto"/>
      </w:divBdr>
    </w:div>
    <w:div w:id="18811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88/1324/cont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consultations/smarter-regulation-uk-product-safety-review" TargetMode="External"/><Relationship Id="rId4" Type="http://schemas.openxmlformats.org/officeDocument/2006/relationships/settings" Target="settings.xml"/><Relationship Id="rId9" Type="http://schemas.openxmlformats.org/officeDocument/2006/relationships/hyperlink" Target="https://www.gov.uk/government/publications/fire-safety-of-domestic-upholstered-furnitur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ondres@comercio.minec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LANTILLAS\CARTAS%20Y%20FAX\carta%20espa&#241;o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A70B-83DF-43DE-8C99-3287C967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español.dotx</Template>
  <TotalTime>1038</TotalTime>
  <Pages>3</Pages>
  <Words>1028</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FAX</vt:lpstr>
    </vt:vector>
  </TitlesOfParts>
  <Company>i</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Ortega Ripoll, Rafael</dc:creator>
  <cp:lastModifiedBy>Ortega Ripoll, Rafael</cp:lastModifiedBy>
  <cp:revision>10</cp:revision>
  <cp:lastPrinted>2025-02-07T08:51:00Z</cp:lastPrinted>
  <dcterms:created xsi:type="dcterms:W3CDTF">2025-02-06T15:51:00Z</dcterms:created>
  <dcterms:modified xsi:type="dcterms:W3CDTF">2025-02-07T09:56:00Z</dcterms:modified>
</cp:coreProperties>
</file>